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E290" w14:textId="77777777" w:rsidR="00AF4AF9" w:rsidRPr="002E5B0B" w:rsidRDefault="00A606AA" w:rsidP="00AF4AF9">
      <w:pPr>
        <w:rPr>
          <w:rFonts w:ascii="Verdana" w:hAnsi="Verdana"/>
          <w:sz w:val="22"/>
          <w:szCs w:val="22"/>
        </w:rPr>
      </w:pPr>
    </w:p>
    <w:p w14:paraId="60E29FFA" w14:textId="26622E00" w:rsidR="00AF4AF9" w:rsidRDefault="00A606AA" w:rsidP="00AF4AF9">
      <w:pPr>
        <w:rPr>
          <w:rFonts w:ascii="Verdana" w:hAnsi="Verdana"/>
          <w:sz w:val="22"/>
          <w:szCs w:val="22"/>
        </w:rPr>
      </w:pPr>
    </w:p>
    <w:p w14:paraId="1F8B88CC" w14:textId="6EE5B769" w:rsidR="002E5B0B" w:rsidRDefault="00A606AA" w:rsidP="00AF4AF9">
      <w:pPr>
        <w:rPr>
          <w:rFonts w:ascii="Verdana" w:hAnsi="Verdana"/>
          <w:sz w:val="22"/>
          <w:szCs w:val="22"/>
        </w:rPr>
      </w:pPr>
    </w:p>
    <w:p w14:paraId="6A7193F1" w14:textId="77777777" w:rsidR="00032367" w:rsidRDefault="00182819" w:rsidP="00032367">
      <w:pPr>
        <w:spacing w:line="276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Výrobci nápojů sdružení v Iniciativě pro zálohování chtějí plošný zálohový systém na PET lahve a plechovky</w:t>
      </w:r>
    </w:p>
    <w:p w14:paraId="22458727" w14:textId="77777777" w:rsidR="00032367" w:rsidRPr="00175039" w:rsidRDefault="00A606AA" w:rsidP="00032367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5EADA5" w14:textId="77777777" w:rsidR="00032367" w:rsidRPr="00BB082A" w:rsidRDefault="00A606AA" w:rsidP="00BB082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B3881E9" w14:textId="7969DDC7" w:rsidR="00032367" w:rsidRPr="00BB082A" w:rsidRDefault="00793ED7" w:rsidP="00EF5C25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Praha, 11. 11. 2021 – </w:t>
      </w:r>
      <w:r w:rsidR="00182819" w:rsidRPr="00BB082A">
        <w:rPr>
          <w:rFonts w:ascii="Arial" w:hAnsi="Arial" w:cs="Arial"/>
          <w:b/>
          <w:bCs/>
          <w:color w:val="000000"/>
          <w:sz w:val="20"/>
          <w:szCs w:val="20"/>
        </w:rPr>
        <w:t>Češi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82819" w:rsidRPr="00BB082A">
        <w:rPr>
          <w:rFonts w:ascii="Arial" w:hAnsi="Arial" w:cs="Arial"/>
          <w:b/>
          <w:bCs/>
          <w:color w:val="000000"/>
          <w:sz w:val="20"/>
          <w:szCs w:val="20"/>
        </w:rPr>
        <w:t>jsou v třídění odpadů jedni z nejlepších. Je však na čase posunout se o krok dál a začít odpady správně recyklovat. To se v současné chvíli neděje na dostatečné úrovni. Iniciativa pro</w:t>
      </w:r>
      <w:r w:rsidR="00182819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182819" w:rsidRPr="00BB082A">
        <w:rPr>
          <w:rFonts w:ascii="Arial" w:hAnsi="Arial" w:cs="Arial"/>
          <w:b/>
          <w:bCs/>
          <w:color w:val="000000"/>
          <w:sz w:val="20"/>
          <w:szCs w:val="20"/>
        </w:rPr>
        <w:t xml:space="preserve">zálohování představila plán, jak toho dosáhnout. Cestou k opravdové recyklaci je plošný systém zálohování nápojových PET lahví a plechovek. Iniciativu pro zálohování založili významní výrobci nápojů Coca-Cola HBC Česko a Slovensko, Heineken Česká republika, Kofola </w:t>
      </w:r>
      <w:proofErr w:type="spellStart"/>
      <w:r w:rsidR="00182819" w:rsidRPr="00BB082A">
        <w:rPr>
          <w:rFonts w:ascii="Arial" w:hAnsi="Arial" w:cs="Arial"/>
          <w:b/>
          <w:bCs/>
          <w:color w:val="000000"/>
          <w:sz w:val="20"/>
          <w:szCs w:val="20"/>
        </w:rPr>
        <w:t>ČeskoSlovensko</w:t>
      </w:r>
      <w:proofErr w:type="spellEnd"/>
      <w:r w:rsidR="00182819" w:rsidRPr="00BB082A">
        <w:rPr>
          <w:rFonts w:ascii="Arial" w:hAnsi="Arial" w:cs="Arial"/>
          <w:b/>
          <w:bCs/>
          <w:color w:val="000000"/>
          <w:sz w:val="20"/>
          <w:szCs w:val="20"/>
        </w:rPr>
        <w:t>, Mattoni 1873 a Plzeňský Prazdroj. Generální ředitelé těchto firem vybídli společnou výzvou k diskusi na celém trhu a podpoře této myšlenky.</w:t>
      </w:r>
    </w:p>
    <w:p w14:paraId="31DCA1DC" w14:textId="77777777" w:rsidR="00032367" w:rsidRPr="00BB082A" w:rsidRDefault="00A606AA" w:rsidP="00EF5C25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3A4312" w14:textId="76F1D3EC" w:rsidR="00032367" w:rsidRPr="00BB082A" w:rsidRDefault="00182819" w:rsidP="00EF5C2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082A">
        <w:rPr>
          <w:rFonts w:ascii="Arial" w:hAnsi="Arial" w:cs="Arial"/>
          <w:color w:val="000000"/>
          <w:sz w:val="20"/>
          <w:szCs w:val="20"/>
        </w:rPr>
        <w:t>„</w:t>
      </w:r>
      <w:r w:rsidRPr="00EF5C25">
        <w:rPr>
          <w:rFonts w:ascii="Arial" w:hAnsi="Arial" w:cs="Arial"/>
          <w:i/>
          <w:iCs/>
          <w:color w:val="000000"/>
          <w:sz w:val="20"/>
          <w:szCs w:val="20"/>
        </w:rPr>
        <w:t>Současný systém třídění odpadu funguje dobře, recyklace už méně. Je potřeba posunout se o krok dál, od třídění k opravdové recyklaci tak, aby vysbírané materiály mohly být opakovaně používány v uzavřeném koloběhu</w:t>
      </w:r>
      <w:r w:rsidRPr="00BB082A">
        <w:rPr>
          <w:rFonts w:ascii="Arial" w:hAnsi="Arial" w:cs="Arial"/>
          <w:color w:val="000000"/>
          <w:sz w:val="20"/>
          <w:szCs w:val="20"/>
        </w:rPr>
        <w:t>,“ uvádí Kristýna Havligerová, manažerka vnějších vztahů Iniciativy pro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BB082A">
        <w:rPr>
          <w:rFonts w:ascii="Arial" w:hAnsi="Arial" w:cs="Arial"/>
          <w:color w:val="000000"/>
          <w:sz w:val="20"/>
          <w:szCs w:val="20"/>
        </w:rPr>
        <w:t>zálohování. „</w:t>
      </w:r>
      <w:r w:rsidRPr="00EF5C25">
        <w:rPr>
          <w:rFonts w:ascii="Arial" w:hAnsi="Arial" w:cs="Arial"/>
          <w:bCs/>
          <w:i/>
          <w:iCs/>
          <w:color w:val="000000"/>
          <w:sz w:val="20"/>
          <w:szCs w:val="20"/>
        </w:rPr>
        <w:t>Dnes je sice část vytříděných PET lahví recyklována a znovu použita, velké množství však stále</w:t>
      </w:r>
      <w:r w:rsidRPr="00EF5C2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F5C25">
        <w:rPr>
          <w:rFonts w:ascii="Arial" w:hAnsi="Arial" w:cs="Arial"/>
          <w:bCs/>
          <w:i/>
          <w:iCs/>
          <w:color w:val="000000"/>
          <w:sz w:val="20"/>
          <w:szCs w:val="20"/>
        </w:rPr>
        <w:t>končí na skládce nebo ve spalovnách. Naším cílem je dosáhnout opakované recyklace obalových materiálů, kdy z PET lahve vzniká opět PET lahev a z plechovky opět plechovka</w:t>
      </w:r>
      <w:r w:rsidRPr="00BB082A">
        <w:rPr>
          <w:rFonts w:ascii="Arial" w:hAnsi="Arial" w:cs="Arial"/>
          <w:color w:val="000000"/>
          <w:sz w:val="20"/>
          <w:szCs w:val="20"/>
        </w:rPr>
        <w:t>,“ vysvětluje Havligerová.</w:t>
      </w:r>
    </w:p>
    <w:p w14:paraId="6E2BF4AF" w14:textId="77777777" w:rsidR="00032367" w:rsidRPr="00BB082A" w:rsidRDefault="00A606AA" w:rsidP="00EF5C25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56D430" w14:textId="008E7DB3" w:rsidR="00032367" w:rsidRPr="00BB082A" w:rsidRDefault="00182819" w:rsidP="00EF5C25">
      <w:pPr>
        <w:tabs>
          <w:tab w:val="num" w:pos="7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082A">
        <w:rPr>
          <w:rFonts w:ascii="Arial" w:hAnsi="Arial" w:cs="Arial"/>
          <w:color w:val="000000"/>
          <w:sz w:val="20"/>
          <w:szCs w:val="20"/>
        </w:rPr>
        <w:t>Zavedení zálohového systému má v mnoha ohledech pozitivní dopad. Systém zajišťuje až 90% návratnost PET lahví a plechovek, protože zálohy jsou silně motivační a lidé zálohované obaly vrací. Vysbírané obaly je pak možné využít k opětovné výrobě nových PET lahví a plechovek. Opakované použití materiálu pro stejný účel v uzavřeném cyklu je nejlepší cestou, jak minimalizovat jeho dopad na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BB082A">
        <w:rPr>
          <w:rFonts w:ascii="Arial" w:hAnsi="Arial" w:cs="Arial"/>
          <w:color w:val="000000"/>
          <w:sz w:val="20"/>
          <w:szCs w:val="20"/>
        </w:rPr>
        <w:t>životní prostředí.</w:t>
      </w:r>
    </w:p>
    <w:p w14:paraId="4916FD98" w14:textId="77777777" w:rsidR="00032367" w:rsidRPr="00BB082A" w:rsidRDefault="00A606AA" w:rsidP="00EF5C25">
      <w:pPr>
        <w:tabs>
          <w:tab w:val="num" w:pos="7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0B86FD" w14:textId="04868DBB" w:rsidR="00032367" w:rsidRPr="00BB082A" w:rsidRDefault="00182819" w:rsidP="00EF5C25">
      <w:pPr>
        <w:tabs>
          <w:tab w:val="num" w:pos="7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082A">
        <w:rPr>
          <w:rFonts w:ascii="Arial" w:hAnsi="Arial" w:cs="Arial"/>
          <w:color w:val="000000"/>
          <w:sz w:val="20"/>
          <w:szCs w:val="20"/>
        </w:rPr>
        <w:t>Zálohový systém také pomáhá snížit množství volně pohozeného odpadu kolem nás. Lidé PET lahve a plechovky tolik neodhazují, někteří pak, motivovaní zálohou, ty pohozené sbírají a pomáhají tak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BB082A">
        <w:rPr>
          <w:rFonts w:ascii="Arial" w:hAnsi="Arial" w:cs="Arial"/>
          <w:color w:val="000000"/>
          <w:sz w:val="20"/>
          <w:szCs w:val="20"/>
        </w:rPr>
        <w:t xml:space="preserve">udržovat čistotu veřejných prostranství. </w:t>
      </w:r>
    </w:p>
    <w:p w14:paraId="5F46586C" w14:textId="77777777" w:rsidR="00032367" w:rsidRPr="00BB082A" w:rsidRDefault="00A606AA" w:rsidP="00EF5C2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BB1023" w14:textId="3B01DF9E" w:rsidR="00032367" w:rsidRPr="00BB082A" w:rsidRDefault="00182819" w:rsidP="00EF5C25">
      <w:pPr>
        <w:tabs>
          <w:tab w:val="num" w:pos="7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082A">
        <w:rPr>
          <w:rFonts w:ascii="Arial" w:hAnsi="Arial" w:cs="Arial"/>
          <w:color w:val="000000"/>
          <w:sz w:val="20"/>
          <w:szCs w:val="20"/>
        </w:rPr>
        <w:t>Příznivý efekt potvrzuje také expert z akademické půdy. „</w:t>
      </w:r>
      <w:r w:rsidRPr="00EF5C25">
        <w:rPr>
          <w:rFonts w:ascii="Arial" w:hAnsi="Arial" w:cs="Arial"/>
          <w:i/>
          <w:iCs/>
          <w:color w:val="000000"/>
          <w:sz w:val="20"/>
          <w:szCs w:val="20"/>
        </w:rPr>
        <w:t>Recyklace z lahve do lahve a z plechovky do</w:t>
      </w: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EF5C25">
        <w:rPr>
          <w:rFonts w:ascii="Arial" w:hAnsi="Arial" w:cs="Arial"/>
          <w:i/>
          <w:iCs/>
          <w:color w:val="000000"/>
          <w:sz w:val="20"/>
          <w:szCs w:val="20"/>
        </w:rPr>
        <w:t>plechovky přináší snížení environmentálních dopadů i uhlíkové stopy balení nápojů. Přímá účast výrobců nápojů v zálohovém systému povede ke zvýšení efektivity využívání obalových odpadů,</w:t>
      </w:r>
      <w:r w:rsidRPr="00BB082A">
        <w:rPr>
          <w:rFonts w:ascii="Arial" w:hAnsi="Arial" w:cs="Arial"/>
          <w:color w:val="000000"/>
          <w:sz w:val="20"/>
          <w:szCs w:val="20"/>
        </w:rPr>
        <w:t xml:space="preserve">“ vysvětluje dopady zálohování na životní prostředí Vladimír Kočí, děkan Fakulty technologie ochrany prostředí VŠCHT. </w:t>
      </w:r>
    </w:p>
    <w:p w14:paraId="183F11BB" w14:textId="77777777" w:rsidR="00032367" w:rsidRPr="00BB082A" w:rsidRDefault="00A606AA" w:rsidP="00EF5C25">
      <w:pPr>
        <w:tabs>
          <w:tab w:val="num" w:pos="7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697ED61" w14:textId="4BB5A1F1" w:rsidR="00032367" w:rsidRPr="00BB082A" w:rsidRDefault="00182819" w:rsidP="00EF5C25">
      <w:pPr>
        <w:tabs>
          <w:tab w:val="num" w:pos="7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082A">
        <w:rPr>
          <w:rFonts w:ascii="Arial" w:hAnsi="Arial" w:cs="Arial"/>
          <w:color w:val="000000"/>
          <w:sz w:val="20"/>
          <w:szCs w:val="20"/>
        </w:rPr>
        <w:t>V současné době systém záloh na PET lahve a plechovky funguje v 10 zemích Evropy. Další více než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BB082A">
        <w:rPr>
          <w:rFonts w:ascii="Arial" w:hAnsi="Arial" w:cs="Arial"/>
          <w:color w:val="000000"/>
          <w:sz w:val="20"/>
          <w:szCs w:val="20"/>
        </w:rPr>
        <w:t>dvě desítky zemí o tomto systému vážně uvažuj</w:t>
      </w:r>
      <w:r w:rsidR="00CB3C03">
        <w:rPr>
          <w:rFonts w:ascii="Arial" w:hAnsi="Arial" w:cs="Arial"/>
          <w:color w:val="000000"/>
          <w:sz w:val="20"/>
          <w:szCs w:val="20"/>
        </w:rPr>
        <w:t>í</w:t>
      </w:r>
      <w:r w:rsidRPr="00BB082A">
        <w:rPr>
          <w:rFonts w:ascii="Arial" w:hAnsi="Arial" w:cs="Arial"/>
          <w:color w:val="000000"/>
          <w:sz w:val="20"/>
          <w:szCs w:val="20"/>
        </w:rPr>
        <w:t xml:space="preserve"> nebo se jej přímo chyst</w:t>
      </w:r>
      <w:r w:rsidR="00CB3C03">
        <w:rPr>
          <w:rFonts w:ascii="Arial" w:hAnsi="Arial" w:cs="Arial"/>
          <w:color w:val="000000"/>
          <w:sz w:val="20"/>
          <w:szCs w:val="20"/>
        </w:rPr>
        <w:t>ají</w:t>
      </w:r>
      <w:r w:rsidRPr="00BB082A">
        <w:rPr>
          <w:rFonts w:ascii="Arial" w:hAnsi="Arial" w:cs="Arial"/>
          <w:color w:val="000000"/>
          <w:sz w:val="20"/>
          <w:szCs w:val="20"/>
        </w:rPr>
        <w:t xml:space="preserve"> zavést. Blízko jeho spuštění je Slovensko, které začne zálohovat od 1. ledna 2022.</w:t>
      </w:r>
    </w:p>
    <w:p w14:paraId="4D7A6FCA" w14:textId="77777777" w:rsidR="00032367" w:rsidRPr="00BB082A" w:rsidRDefault="00A606AA" w:rsidP="00EF5C25">
      <w:pPr>
        <w:tabs>
          <w:tab w:val="num" w:pos="7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1F7225" w14:textId="66CD6B08" w:rsidR="00032367" w:rsidRPr="00BB082A" w:rsidRDefault="00182819" w:rsidP="00EF5C25">
      <w:pPr>
        <w:tabs>
          <w:tab w:val="num" w:pos="7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082A">
        <w:rPr>
          <w:rFonts w:ascii="Arial" w:hAnsi="Arial" w:cs="Arial"/>
          <w:color w:val="000000"/>
          <w:sz w:val="20"/>
          <w:szCs w:val="20"/>
        </w:rPr>
        <w:t>Při budoucím nastavování systému zálohování se lze inspirovat v zahraničí, je však třeba myslet i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BB082A"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BB082A">
        <w:rPr>
          <w:rFonts w:ascii="Arial" w:hAnsi="Arial" w:cs="Arial"/>
          <w:color w:val="000000"/>
          <w:sz w:val="20"/>
          <w:szCs w:val="20"/>
        </w:rPr>
        <w:t>podmínky trhu v České republice. Systém zavede plošné zálohování všech nápojových PET lahví a plechovek, které se stávají základem pro opětovnou výrobu lahví a plechovek. Zákazníci za každou koupenou PET lahev či plechovku zaplatí navíc zálohu. Tu si budou moct vyzvednou</w:t>
      </w:r>
      <w:r w:rsidR="00D0465B">
        <w:rPr>
          <w:rFonts w:ascii="Arial" w:hAnsi="Arial" w:cs="Arial"/>
          <w:color w:val="000000"/>
          <w:sz w:val="20"/>
          <w:szCs w:val="20"/>
        </w:rPr>
        <w:t>t</w:t>
      </w:r>
      <w:r w:rsidRPr="00BB082A">
        <w:rPr>
          <w:rFonts w:ascii="Arial" w:hAnsi="Arial" w:cs="Arial"/>
          <w:color w:val="000000"/>
          <w:sz w:val="20"/>
          <w:szCs w:val="20"/>
        </w:rPr>
        <w:t xml:space="preserve"> oproti vrácené lahvi či plechovce v kterékoli prodejně zapojené do systému zálohování v České republice.</w:t>
      </w:r>
    </w:p>
    <w:p w14:paraId="6A6AE682" w14:textId="77777777" w:rsidR="00032367" w:rsidRPr="00BB082A" w:rsidRDefault="00A606AA" w:rsidP="00EF5C25">
      <w:pPr>
        <w:tabs>
          <w:tab w:val="num" w:pos="7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83055A6" w14:textId="77777777" w:rsidR="00A64131" w:rsidRPr="00BB082A" w:rsidRDefault="00A606AA" w:rsidP="00EF5C25">
      <w:pPr>
        <w:tabs>
          <w:tab w:val="num" w:pos="7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48BA7D" w14:textId="77777777" w:rsidR="00A64131" w:rsidRPr="00BB082A" w:rsidRDefault="00A606AA" w:rsidP="00EF5C25">
      <w:pPr>
        <w:tabs>
          <w:tab w:val="num" w:pos="7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2D85072" w14:textId="77777777" w:rsidR="00A64131" w:rsidRPr="00BB082A" w:rsidRDefault="00A606AA" w:rsidP="00EF5C25">
      <w:pPr>
        <w:tabs>
          <w:tab w:val="num" w:pos="7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6D86107" w14:textId="77777777" w:rsidR="00A64131" w:rsidRPr="00BB082A" w:rsidRDefault="00A606AA" w:rsidP="00EF5C25">
      <w:pPr>
        <w:tabs>
          <w:tab w:val="num" w:pos="7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219E6D0" w14:textId="6EBEB5BE" w:rsidR="00032367" w:rsidRPr="00BB082A" w:rsidRDefault="00182819" w:rsidP="00EF5C25">
      <w:pPr>
        <w:tabs>
          <w:tab w:val="num" w:pos="7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082A">
        <w:rPr>
          <w:rFonts w:ascii="Arial" w:hAnsi="Arial" w:cs="Arial"/>
          <w:color w:val="000000"/>
          <w:sz w:val="20"/>
          <w:szCs w:val="20"/>
        </w:rPr>
        <w:t xml:space="preserve">K zavedení plošného zálohování je potřebná legislativa. Od zakotvení zálohování v zákoně je nutná realizace několika důležitých kroků: výběr administrátora systému státem, nastavení celého systému, osvěta veřejnosti. Podle zkušeností ze zahraničí může přípravná fáze od přijetí příslušného zákona trvat zhruba 2 roky. </w:t>
      </w:r>
    </w:p>
    <w:p w14:paraId="56B88E61" w14:textId="77777777" w:rsidR="00032367" w:rsidRPr="00BB082A" w:rsidRDefault="00A606AA" w:rsidP="00EF5C25">
      <w:pPr>
        <w:tabs>
          <w:tab w:val="num" w:pos="7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3B10C2" w14:textId="3273DF42" w:rsidR="00032367" w:rsidRPr="00BB082A" w:rsidRDefault="00182819" w:rsidP="00EF5C25">
      <w:pPr>
        <w:tabs>
          <w:tab w:val="num" w:pos="72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082A">
        <w:rPr>
          <w:rFonts w:ascii="Arial" w:hAnsi="Arial" w:cs="Arial"/>
          <w:color w:val="000000"/>
          <w:sz w:val="20"/>
          <w:szCs w:val="20"/>
        </w:rPr>
        <w:t>„</w:t>
      </w:r>
      <w:r w:rsidRPr="00EF5C25">
        <w:rPr>
          <w:rFonts w:ascii="Arial" w:hAnsi="Arial" w:cs="Arial"/>
          <w:i/>
          <w:iCs/>
          <w:color w:val="000000"/>
          <w:sz w:val="20"/>
          <w:szCs w:val="20"/>
        </w:rPr>
        <w:t>Zálohování funguje v mnoha zemích, kde působíme</w:t>
      </w:r>
      <w:r w:rsidR="00FB12B7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Pr="00EF5C25">
        <w:rPr>
          <w:rFonts w:ascii="Arial" w:hAnsi="Arial" w:cs="Arial"/>
          <w:i/>
          <w:iCs/>
          <w:color w:val="000000"/>
          <w:sz w:val="20"/>
          <w:szCs w:val="20"/>
        </w:rPr>
        <w:t xml:space="preserve"> a jeho pozitivní dopad je zřejmý. Zlepšil se zpětný sběr materiálu, který využíváme na opětovnou výrobu nápojových obalů. Zavedení zálohování dává smysl i v České republice a my chceme, aby byl zdejší systém mezi nejlepšími</w:t>
      </w:r>
      <w:r w:rsidRPr="00BB082A">
        <w:rPr>
          <w:rFonts w:ascii="Arial" w:hAnsi="Arial" w:cs="Arial"/>
          <w:color w:val="000000"/>
          <w:sz w:val="20"/>
          <w:szCs w:val="20"/>
        </w:rPr>
        <w:t xml:space="preserve">,“ uvádí Dan </w:t>
      </w:r>
      <w:proofErr w:type="spellStart"/>
      <w:r w:rsidRPr="00BB082A">
        <w:rPr>
          <w:rFonts w:ascii="Arial" w:hAnsi="Arial" w:cs="Arial"/>
          <w:color w:val="000000"/>
          <w:sz w:val="20"/>
          <w:szCs w:val="20"/>
        </w:rPr>
        <w:t>Timotin</w:t>
      </w:r>
      <w:proofErr w:type="spellEnd"/>
      <w:r w:rsidRPr="00BB082A">
        <w:rPr>
          <w:rFonts w:ascii="Arial" w:hAnsi="Arial" w:cs="Arial"/>
          <w:color w:val="000000"/>
          <w:sz w:val="20"/>
          <w:szCs w:val="20"/>
        </w:rPr>
        <w:t>, generální ředitel Coca-Cola HBC Česko a Slovensko.</w:t>
      </w:r>
    </w:p>
    <w:p w14:paraId="51FE9D12" w14:textId="77777777" w:rsidR="00032367" w:rsidRPr="00BB082A" w:rsidRDefault="00A606AA" w:rsidP="00EF5C2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DC9707" w14:textId="77777777" w:rsidR="00032367" w:rsidRPr="00BB082A" w:rsidRDefault="00182819" w:rsidP="00EF5C2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082A">
        <w:rPr>
          <w:rFonts w:ascii="Arial" w:hAnsi="Arial" w:cs="Arial"/>
          <w:color w:val="000000"/>
          <w:sz w:val="20"/>
          <w:szCs w:val="20"/>
        </w:rPr>
        <w:t>„</w:t>
      </w:r>
      <w:r w:rsidRPr="00EF5C25">
        <w:rPr>
          <w:rFonts w:ascii="Arial" w:hAnsi="Arial" w:cs="Arial"/>
          <w:i/>
          <w:iCs/>
          <w:color w:val="000000"/>
          <w:sz w:val="20"/>
          <w:szCs w:val="20"/>
        </w:rPr>
        <w:t xml:space="preserve">V rámci našich dlouhodobých závazků v oblasti udržitelnosti se zaměřujeme mimo jiné na dosažení uhlíkové neutrality a na </w:t>
      </w:r>
      <w:proofErr w:type="gramStart"/>
      <w:r w:rsidRPr="00EF5C25">
        <w:rPr>
          <w:rFonts w:ascii="Arial" w:hAnsi="Arial" w:cs="Arial"/>
          <w:i/>
          <w:iCs/>
          <w:color w:val="000000"/>
          <w:sz w:val="20"/>
          <w:szCs w:val="20"/>
        </w:rPr>
        <w:t>100%</w:t>
      </w:r>
      <w:proofErr w:type="gramEnd"/>
      <w:r w:rsidRPr="00EF5C2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EF5C25">
        <w:rPr>
          <w:rFonts w:ascii="Arial" w:hAnsi="Arial" w:cs="Arial"/>
          <w:i/>
          <w:iCs/>
          <w:color w:val="000000"/>
          <w:sz w:val="20"/>
          <w:szCs w:val="20"/>
        </w:rPr>
        <w:t>cirkularitu</w:t>
      </w:r>
      <w:proofErr w:type="spellEnd"/>
      <w:r w:rsidRPr="00EF5C25">
        <w:rPr>
          <w:rFonts w:ascii="Arial" w:hAnsi="Arial" w:cs="Arial"/>
          <w:i/>
          <w:iCs/>
          <w:color w:val="000000"/>
          <w:sz w:val="20"/>
          <w:szCs w:val="20"/>
        </w:rPr>
        <w:t xml:space="preserve"> našich materiálů. Udržitelné zacházení s obaly, které uvádíme na trh, je k dosažení těchto závazků zásadní. Z několika dalších evropských zemí, kde působíme, víme, že zálohování má zásadní pozitivní dopady právě na uhlíkovou stopu v našem dodavatelském řetězci, zároveň je ale také jediným řešením, díky kterému můžeme být skutečně cirkulární. Pojďme tedy i my udělat krok správným směrem a posunout se od třídění k pravé recyklaci</w:t>
      </w:r>
      <w:r w:rsidRPr="00BB082A">
        <w:rPr>
          <w:rFonts w:ascii="Arial" w:hAnsi="Arial" w:cs="Arial"/>
          <w:color w:val="000000"/>
          <w:sz w:val="20"/>
          <w:szCs w:val="20"/>
        </w:rPr>
        <w:t xml:space="preserve">,“ vyzývá k podpoře opravdové recyklace Andrea </w:t>
      </w:r>
      <w:proofErr w:type="spellStart"/>
      <w:r w:rsidRPr="00BB082A">
        <w:rPr>
          <w:rFonts w:ascii="Arial" w:hAnsi="Arial" w:cs="Arial"/>
          <w:color w:val="000000"/>
          <w:sz w:val="20"/>
          <w:szCs w:val="20"/>
        </w:rPr>
        <w:t>Vogliazzo</w:t>
      </w:r>
      <w:proofErr w:type="spellEnd"/>
      <w:r w:rsidRPr="00BB082A">
        <w:rPr>
          <w:rFonts w:ascii="Arial" w:hAnsi="Arial" w:cs="Arial"/>
          <w:color w:val="000000"/>
          <w:sz w:val="20"/>
          <w:szCs w:val="20"/>
        </w:rPr>
        <w:t xml:space="preserve">, generální ředitel společnosti Heineken Česká republika. </w:t>
      </w:r>
    </w:p>
    <w:p w14:paraId="3C9AC488" w14:textId="77777777" w:rsidR="00032367" w:rsidRPr="00BB082A" w:rsidRDefault="00A606AA" w:rsidP="00EF5C2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87258D8" w14:textId="77777777" w:rsidR="00032367" w:rsidRPr="00BB082A" w:rsidRDefault="00182819" w:rsidP="00EF5C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082A">
        <w:rPr>
          <w:rFonts w:ascii="Arial" w:hAnsi="Arial" w:cs="Arial"/>
          <w:color w:val="000000"/>
          <w:sz w:val="20"/>
          <w:szCs w:val="20"/>
        </w:rPr>
        <w:t>„</w:t>
      </w:r>
      <w:r w:rsidRPr="00EF5C25">
        <w:rPr>
          <w:rFonts w:ascii="Arial" w:hAnsi="Arial" w:cs="Arial"/>
          <w:i/>
          <w:iCs/>
          <w:color w:val="000000"/>
          <w:sz w:val="20"/>
          <w:szCs w:val="20"/>
        </w:rPr>
        <w:t>Než jsme se rozhodli podpořit zálohování PET lahví a plechovek, hodnotili jsme různé scénáře udržitelného hospodaření s obaly. Zálohování považujeme za nejlepší řešení. Vytřídí se díky tomu více použitých obalů. A hlavně se uzavře systém hospodaření s PET lahvemi a plechovkami. Z použitého obalu se vyrobí nový</w:t>
      </w:r>
      <w:r w:rsidRPr="00BB082A">
        <w:rPr>
          <w:rFonts w:ascii="Arial" w:hAnsi="Arial" w:cs="Arial"/>
          <w:color w:val="000000"/>
          <w:sz w:val="20"/>
          <w:szCs w:val="20"/>
        </w:rPr>
        <w:t xml:space="preserve">,“ popisuje Jannis </w:t>
      </w:r>
      <w:proofErr w:type="spellStart"/>
      <w:r w:rsidRPr="00BB082A">
        <w:rPr>
          <w:rFonts w:ascii="Arial" w:hAnsi="Arial" w:cs="Arial"/>
          <w:color w:val="000000"/>
          <w:sz w:val="20"/>
          <w:szCs w:val="20"/>
        </w:rPr>
        <w:t>Samaras</w:t>
      </w:r>
      <w:proofErr w:type="spellEnd"/>
      <w:r w:rsidRPr="00BB082A">
        <w:rPr>
          <w:rFonts w:ascii="Arial" w:hAnsi="Arial" w:cs="Arial"/>
          <w:color w:val="000000"/>
          <w:sz w:val="20"/>
          <w:szCs w:val="20"/>
        </w:rPr>
        <w:t xml:space="preserve">, předseda představenstva Kofola </w:t>
      </w:r>
      <w:proofErr w:type="spellStart"/>
      <w:r w:rsidRPr="00BB082A">
        <w:rPr>
          <w:rFonts w:ascii="Arial" w:hAnsi="Arial" w:cs="Arial"/>
          <w:color w:val="000000"/>
          <w:sz w:val="20"/>
          <w:szCs w:val="20"/>
        </w:rPr>
        <w:t>ČeskoSlovensko</w:t>
      </w:r>
      <w:proofErr w:type="spellEnd"/>
      <w:r w:rsidRPr="00BB082A">
        <w:rPr>
          <w:rFonts w:ascii="Arial" w:hAnsi="Arial" w:cs="Arial"/>
          <w:color w:val="000000"/>
          <w:sz w:val="20"/>
          <w:szCs w:val="20"/>
        </w:rPr>
        <w:t>.</w:t>
      </w:r>
    </w:p>
    <w:p w14:paraId="75C71C39" w14:textId="77777777" w:rsidR="00032367" w:rsidRPr="00BB082A" w:rsidRDefault="00A606AA" w:rsidP="00EF5C2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292BB07" w14:textId="77777777" w:rsidR="00032367" w:rsidRPr="00BB082A" w:rsidRDefault="00182819" w:rsidP="00EF5C2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082A">
        <w:rPr>
          <w:rFonts w:ascii="Arial" w:hAnsi="Arial" w:cs="Arial"/>
          <w:color w:val="000000"/>
          <w:sz w:val="20"/>
          <w:szCs w:val="20"/>
        </w:rPr>
        <w:t>„</w:t>
      </w:r>
      <w:r w:rsidRPr="00EF5C25">
        <w:rPr>
          <w:rFonts w:ascii="Arial" w:hAnsi="Arial" w:cs="Arial"/>
          <w:i/>
          <w:iCs/>
          <w:color w:val="000000"/>
          <w:sz w:val="20"/>
          <w:szCs w:val="20"/>
        </w:rPr>
        <w:t>Zálohování prosazuji v České republice už několik let. Jsem totiž přesvědčen, že celé nápojové odvětví má unikátní příležitost stát se prvním plně cirkulárním průmyslem. Jsem opravdu rád, že jsme spojili síly s kolegy z dalších čtyř nápojářských firem s jasným cílem podpořit zavedení plošného zálohování v ČR</w:t>
      </w:r>
      <w:r w:rsidRPr="00BB082A">
        <w:rPr>
          <w:rFonts w:ascii="Arial" w:hAnsi="Arial" w:cs="Arial"/>
          <w:color w:val="000000"/>
          <w:sz w:val="20"/>
          <w:szCs w:val="20"/>
        </w:rPr>
        <w:t xml:space="preserve">,“ komentuje podporu systému zálohování generální ředitel Mattoni 1873 Alessandro </w:t>
      </w:r>
      <w:proofErr w:type="spellStart"/>
      <w:r w:rsidRPr="00BB082A">
        <w:rPr>
          <w:rFonts w:ascii="Arial" w:hAnsi="Arial" w:cs="Arial"/>
          <w:color w:val="000000"/>
          <w:sz w:val="20"/>
          <w:szCs w:val="20"/>
        </w:rPr>
        <w:t>Pasquale</w:t>
      </w:r>
      <w:proofErr w:type="spellEnd"/>
      <w:r w:rsidRPr="00BB082A">
        <w:rPr>
          <w:rFonts w:ascii="Arial" w:hAnsi="Arial" w:cs="Arial"/>
          <w:color w:val="000000"/>
          <w:sz w:val="20"/>
          <w:szCs w:val="20"/>
        </w:rPr>
        <w:t>.</w:t>
      </w:r>
    </w:p>
    <w:p w14:paraId="021DF35B" w14:textId="77777777" w:rsidR="00032367" w:rsidRPr="00BB082A" w:rsidRDefault="00A606AA" w:rsidP="00EF5C2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0DAE9E" w14:textId="67E6E7E6" w:rsidR="00032367" w:rsidRPr="00BB082A" w:rsidRDefault="00182819" w:rsidP="00EF5C2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082A">
        <w:rPr>
          <w:rFonts w:ascii="Arial" w:hAnsi="Arial" w:cs="Arial"/>
          <w:color w:val="000000"/>
          <w:sz w:val="20"/>
          <w:szCs w:val="20"/>
        </w:rPr>
        <w:t>„</w:t>
      </w:r>
      <w:r w:rsidRPr="00EF5C25">
        <w:rPr>
          <w:rFonts w:ascii="Arial" w:hAnsi="Arial" w:cs="Arial"/>
          <w:i/>
          <w:iCs/>
          <w:color w:val="000000"/>
          <w:sz w:val="20"/>
          <w:szCs w:val="20"/>
        </w:rPr>
        <w:t xml:space="preserve">Udržitelnost je pro náš byznys naprosto zásadní. </w:t>
      </w:r>
      <w:proofErr w:type="spellStart"/>
      <w:r w:rsidRPr="00EF5C25">
        <w:rPr>
          <w:rFonts w:ascii="Arial" w:hAnsi="Arial" w:cs="Arial"/>
          <w:i/>
          <w:iCs/>
          <w:color w:val="000000"/>
          <w:sz w:val="20"/>
          <w:szCs w:val="20"/>
        </w:rPr>
        <w:t>Cirkularity</w:t>
      </w:r>
      <w:proofErr w:type="spellEnd"/>
      <w:r w:rsidRPr="00EF5C25">
        <w:rPr>
          <w:rFonts w:ascii="Arial" w:hAnsi="Arial" w:cs="Arial"/>
          <w:i/>
          <w:iCs/>
          <w:color w:val="000000"/>
          <w:sz w:val="20"/>
          <w:szCs w:val="20"/>
        </w:rPr>
        <w:t xml:space="preserve"> plechovek však nemůžeme dosáhnout bez efektivního nakládání s použitými plechovkami. Navzdory tomu, že hliník je prakticky donekonečna recyklovatelný materiál, plechovky nyní často skončí ve směsném odpadu, a ne v nových plechovkách. Zavedení zálohového systému je pro nás jasná volba, jak tuto situaci změnit,</w:t>
      </w:r>
      <w:r w:rsidRPr="00BB082A">
        <w:rPr>
          <w:rFonts w:ascii="Arial" w:hAnsi="Arial" w:cs="Arial"/>
          <w:color w:val="000000"/>
          <w:sz w:val="20"/>
          <w:szCs w:val="20"/>
        </w:rPr>
        <w:t xml:space="preserve">“ říká generální ředitel Plzeňského Prazdroje </w:t>
      </w:r>
      <w:proofErr w:type="spellStart"/>
      <w:r w:rsidRPr="00BB082A">
        <w:rPr>
          <w:rFonts w:ascii="Arial" w:hAnsi="Arial" w:cs="Arial"/>
          <w:color w:val="000000"/>
          <w:sz w:val="20"/>
          <w:szCs w:val="20"/>
        </w:rPr>
        <w:t>Dragos</w:t>
      </w:r>
      <w:proofErr w:type="spellEnd"/>
      <w:r w:rsidRPr="00BB08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B082A">
        <w:rPr>
          <w:rFonts w:ascii="Arial" w:hAnsi="Arial" w:cs="Arial"/>
          <w:color w:val="000000"/>
          <w:sz w:val="20"/>
          <w:szCs w:val="20"/>
        </w:rPr>
        <w:t>Constantinescu</w:t>
      </w:r>
      <w:proofErr w:type="spellEnd"/>
      <w:r w:rsidRPr="00BB082A">
        <w:rPr>
          <w:rFonts w:ascii="Arial" w:hAnsi="Arial" w:cs="Arial"/>
          <w:color w:val="000000"/>
          <w:sz w:val="20"/>
          <w:szCs w:val="20"/>
        </w:rPr>
        <w:t>.</w:t>
      </w:r>
    </w:p>
    <w:p w14:paraId="1017F504" w14:textId="021F50B5" w:rsidR="00557816" w:rsidRPr="00BB082A" w:rsidRDefault="00A606AA" w:rsidP="00BB082A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52DA624" w14:textId="77777777" w:rsidR="00920C8A" w:rsidRDefault="00920C8A" w:rsidP="00920C8A">
      <w:pPr>
        <w:rPr>
          <w:rFonts w:ascii="Arial" w:hAnsi="Arial" w:cs="Arial"/>
          <w:color w:val="000000"/>
          <w:sz w:val="20"/>
          <w:szCs w:val="20"/>
        </w:rPr>
      </w:pPr>
    </w:p>
    <w:p w14:paraId="05514A99" w14:textId="77777777" w:rsidR="00920C8A" w:rsidRDefault="00920C8A" w:rsidP="00920C8A">
      <w:pPr>
        <w:rPr>
          <w:rFonts w:ascii="Arial" w:hAnsi="Arial" w:cs="Arial"/>
          <w:color w:val="000000"/>
          <w:sz w:val="20"/>
          <w:szCs w:val="20"/>
        </w:rPr>
      </w:pPr>
    </w:p>
    <w:p w14:paraId="28CBAE90" w14:textId="77777777" w:rsidR="00920C8A" w:rsidRDefault="00920C8A" w:rsidP="00920C8A">
      <w:pPr>
        <w:rPr>
          <w:rFonts w:ascii="Arial" w:hAnsi="Arial" w:cs="Arial"/>
          <w:color w:val="000000"/>
          <w:sz w:val="20"/>
          <w:szCs w:val="20"/>
        </w:rPr>
      </w:pPr>
    </w:p>
    <w:p w14:paraId="4AD93DCE" w14:textId="1AA78CA7" w:rsidR="00032367" w:rsidRPr="00920C8A" w:rsidRDefault="00182819" w:rsidP="00920C8A">
      <w:pPr>
        <w:rPr>
          <w:rFonts w:ascii="Arial" w:hAnsi="Arial" w:cs="Arial"/>
          <w:color w:val="000000"/>
          <w:sz w:val="20"/>
          <w:szCs w:val="20"/>
        </w:rPr>
      </w:pPr>
      <w:r w:rsidRPr="00EF5C2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Pro více informací kontaktujte:</w:t>
      </w:r>
    </w:p>
    <w:p w14:paraId="0B24D71D" w14:textId="77777777" w:rsidR="00032367" w:rsidRPr="00EF5C25" w:rsidRDefault="00A606AA" w:rsidP="00032367">
      <w:pPr>
        <w:tabs>
          <w:tab w:val="num" w:pos="720"/>
        </w:tabs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5D2DC2" w14:textId="77777777" w:rsidR="00032367" w:rsidRPr="00EF5C25" w:rsidRDefault="00A606AA" w:rsidP="00032367">
      <w:pPr>
        <w:tabs>
          <w:tab w:val="num" w:pos="720"/>
        </w:tabs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B1241F" w14:textId="6D616C48" w:rsidR="00032367" w:rsidRPr="00EF5C25" w:rsidRDefault="00182819" w:rsidP="00032367">
      <w:pPr>
        <w:tabs>
          <w:tab w:val="num" w:pos="720"/>
        </w:tabs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  <w:t>Kristýna Havligerová</w:t>
      </w:r>
    </w:p>
    <w:p w14:paraId="2AC39F64" w14:textId="7EE72338" w:rsidR="00032367" w:rsidRPr="00EF5C25" w:rsidRDefault="00182819" w:rsidP="00032367">
      <w:pPr>
        <w:tabs>
          <w:tab w:val="num" w:pos="720"/>
        </w:tabs>
        <w:spacing w:line="276" w:lineRule="auto"/>
        <w:ind w:left="2124"/>
        <w:rPr>
          <w:rFonts w:ascii="Arial" w:hAnsi="Arial" w:cs="Arial"/>
          <w:b/>
          <w:bCs/>
          <w:color w:val="000000"/>
          <w:sz w:val="20"/>
          <w:szCs w:val="20"/>
        </w:rPr>
      </w:pP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  <w:t>Manažerka vnějších vztahů</w:t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  <w:t>Iniciativa pro zálohován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í </w:t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hyperlink r:id="rId6" w:history="1">
        <w:r w:rsidRPr="00EF5C25">
          <w:rPr>
            <w:rFonts w:ascii="Arial" w:hAnsi="Arial" w:cs="Arial"/>
            <w:b/>
            <w:bCs/>
            <w:sz w:val="20"/>
            <w:szCs w:val="20"/>
          </w:rPr>
          <w:t>kristyna.havligerova@iniciativaprozalohovani.cz</w:t>
        </w:r>
      </w:hyperlink>
    </w:p>
    <w:p w14:paraId="2DC688E9" w14:textId="227C4602" w:rsidR="00032367" w:rsidRPr="007D2703" w:rsidRDefault="00182819" w:rsidP="00032367">
      <w:pPr>
        <w:tabs>
          <w:tab w:val="num" w:pos="720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5C25">
        <w:rPr>
          <w:rFonts w:ascii="Arial" w:hAnsi="Arial" w:cs="Arial"/>
          <w:b/>
          <w:bCs/>
          <w:color w:val="000000"/>
          <w:sz w:val="20"/>
          <w:szCs w:val="20"/>
        </w:rPr>
        <w:tab/>
        <w:t>+420724602113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47F145C" w14:textId="77777777" w:rsidR="00032367" w:rsidRPr="007D2703" w:rsidRDefault="00A606AA" w:rsidP="00032367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0A0C48" w14:textId="77777777" w:rsidR="001754A2" w:rsidRDefault="00A606AA" w:rsidP="00032367">
      <w:pPr>
        <w:tabs>
          <w:tab w:val="num" w:pos="720"/>
        </w:tabs>
        <w:spacing w:line="276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24544E0" w14:textId="77777777" w:rsidR="00A64131" w:rsidRDefault="00A606AA" w:rsidP="00032367">
      <w:pPr>
        <w:tabs>
          <w:tab w:val="num" w:pos="720"/>
        </w:tabs>
        <w:spacing w:line="276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4A042807" w14:textId="77777777" w:rsidR="00920C8A" w:rsidRDefault="00920C8A" w:rsidP="00A82AA6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77A7758" w14:textId="77777777" w:rsidR="00920C8A" w:rsidRDefault="00920C8A" w:rsidP="00A82AA6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5C25D980" w14:textId="77777777" w:rsidR="00920C8A" w:rsidRDefault="00920C8A" w:rsidP="00A82AA6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A93DEBF" w14:textId="77777777" w:rsidR="00920C8A" w:rsidRDefault="00920C8A" w:rsidP="00A82AA6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DF33089" w14:textId="77777777" w:rsidR="00920C8A" w:rsidRDefault="00920C8A" w:rsidP="00A82AA6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B5BFCF8" w14:textId="77777777" w:rsidR="0067419F" w:rsidRDefault="0067419F" w:rsidP="00A82AA6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0D91815" w14:textId="77777777" w:rsidR="0067419F" w:rsidRDefault="0067419F" w:rsidP="00A82AA6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9BD9638" w14:textId="77777777" w:rsidR="0067419F" w:rsidRDefault="0067419F" w:rsidP="00A82AA6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36B0BEE" w14:textId="037DBCB8" w:rsidR="00032367" w:rsidRPr="00123CFF" w:rsidRDefault="00182819" w:rsidP="00A82AA6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Iniciativu pro zálohování založili významní výrobci nápojů Coca-Cola HBC Česko a Slovensko, Heineken Česká republika, Kofola Česko Slovensko, Mattoni 1873 a Plzeňský Prazdroj. Jejím cílem je zavedení plošného zálohového systému všech nápojových PET lahví a plechovek v České republice jako cestu k opravdové recyklaci těchto obalových materiálů.</w:t>
      </w:r>
    </w:p>
    <w:p w14:paraId="3CB56E9F" w14:textId="77777777" w:rsidR="00032367" w:rsidRPr="00123CFF" w:rsidRDefault="00A606AA" w:rsidP="00A82AA6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1E7074F" w14:textId="61A1A99F" w:rsidR="00E673BF" w:rsidRDefault="00182819" w:rsidP="00A82AA6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Coca-Cola HBC Česko a Slovensko je členem skupiny Coca-Cola HBC (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Hellenic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Bottling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Company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), působící v</w:t>
      </w:r>
      <w:r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28</w:t>
      </w:r>
      <w:r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zemích Evropy, Asie a Afriky a zaměstnává téměř 1 100 pracovníků v Česku a na Slovensku. Vyrábí a</w:t>
      </w:r>
      <w:r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prodává komplexní portfolio nealkoholických nápojů společnosti Coca-Cola ve všech kategoriích (vyrábí, distribuuje a</w:t>
      </w:r>
      <w:r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prodává sycené nealkoholické nápoje Coca-Cola, Coca-Cola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Zero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, Coca-Cola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Light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, Fanta, Sprite,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Kinley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, balené a ochucené balené vody Natura,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Römerquelle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a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Smartwater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, džusy a ovocné nápoje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Cappy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+,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Cappy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Cappy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Ice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fruit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a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Cappy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Junior, ledové čaje FUZETEA, sportovní nápoje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Powerade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a energetické nápoje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Burn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a</w:t>
      </w:r>
      <w:r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Monster). Od roku 2018 distribuuje Coca-Cola HBC Česko a Slovensko i značky skupiny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Gruppo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Campari (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Aperol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, Cinzano a Gin Bulldog) a značky skupiny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Edrington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Famous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Grouse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Naked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Grouse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Highland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Park,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Glenrothes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a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Macallan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, rumy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Brugal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a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Brugal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1888 a vodku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Snow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Leopard.</w:t>
      </w:r>
    </w:p>
    <w:p w14:paraId="17619657" w14:textId="6EC6A29F" w:rsidR="00032367" w:rsidRPr="00123CFF" w:rsidRDefault="00182819" w:rsidP="00A82AA6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Více</w:t>
      </w: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informací na https://cz.coca-colahellenic.com.</w:t>
      </w:r>
    </w:p>
    <w:p w14:paraId="15D15383" w14:textId="77777777" w:rsidR="00032367" w:rsidRPr="00123CFF" w:rsidRDefault="00A606AA" w:rsidP="00A82AA6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A7D7C25" w14:textId="77777777" w:rsidR="00032367" w:rsidRPr="00123CFF" w:rsidRDefault="00182819" w:rsidP="00A82AA6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HEINEKEN Česká republika, patřící do třetí největší pivovarnické skupiny na světě a evropské jedničky mezi výrobci piva, zajišťuje výrobu, distribuci a export tradičních českých pivních</w:t>
      </w:r>
      <w:r w:rsidRPr="00123CFF">
        <w:rPr>
          <w:rFonts w:ascii="Arial" w:hAnsi="Arial" w:cs="Arial"/>
          <w:i/>
          <w:iCs/>
          <w:sz w:val="18"/>
          <w:szCs w:val="18"/>
        </w:rPr>
        <w:t> </w:t>
      </w:r>
      <w:r w:rsidRPr="00123CFF">
        <w:rPr>
          <w:rFonts w:ascii="Arial" w:hAnsi="Arial" w:cs="Arial"/>
          <w:i/>
          <w:iCs/>
          <w:color w:val="000000"/>
          <w:sz w:val="18"/>
          <w:szCs w:val="18"/>
        </w:rPr>
        <w:br/>
        <w:t xml:space="preserve">a zahraničních značek i četných pivních speciálů. V současnosti je HEINEKEN Česká republika třetím nejvýznamnějším hráčem na domácím trhu s pivem, mezi nejdůležitější vývozce se řadí i v exportu. V České republice vaří pivo v celkem třech pivovarech: v pivovaru Starobrno, v Královském pivovaru Krušovice a v Pivovaru Velké Březno. Do jeho portfolia patří značky Heineken, Krušovice, Starobrno,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Březňák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Strongbow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Desperados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Zlatopramen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Zlatopramen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Radler,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Hostan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a regionální značky Dačický a Louny. Řada z nich pravidelně vyhrává ceny na různých domácích i zahraničních degustačních soutěžích. Společnost je součástí mezinárodního programu </w:t>
      </w:r>
      <w:proofErr w:type="spellStart"/>
      <w:r>
        <w:fldChar w:fldCharType="begin"/>
      </w:r>
      <w:r>
        <w:instrText xml:space="preserve"> HYPERLINK "http://www.heineken.com/cz/enjoyresponsibly.aspx" </w:instrText>
      </w:r>
      <w:r>
        <w:fldChar w:fldCharType="separate"/>
      </w:r>
      <w:r w:rsidRPr="00123CFF">
        <w:rPr>
          <w:rFonts w:ascii="Arial" w:hAnsi="Arial" w:cs="Arial"/>
          <w:i/>
          <w:iCs/>
          <w:sz w:val="18"/>
          <w:szCs w:val="18"/>
        </w:rPr>
        <w:t>Enjoy</w:t>
      </w:r>
      <w:proofErr w:type="spellEnd"/>
      <w:r w:rsidRPr="00123CFF">
        <w:rPr>
          <w:rFonts w:ascii="Arial" w:hAnsi="Arial" w:cs="Arial"/>
          <w:i/>
          <w:iCs/>
          <w:sz w:val="18"/>
          <w:szCs w:val="18"/>
        </w:rPr>
        <w:t xml:space="preserve"> Heineken® </w:t>
      </w:r>
      <w:proofErr w:type="spellStart"/>
      <w:r w:rsidRPr="00123CFF">
        <w:rPr>
          <w:rFonts w:ascii="Arial" w:hAnsi="Arial" w:cs="Arial"/>
          <w:i/>
          <w:iCs/>
          <w:sz w:val="18"/>
          <w:szCs w:val="18"/>
        </w:rPr>
        <w:t>Responsibly</w:t>
      </w:r>
      <w:proofErr w:type="spellEnd"/>
      <w:r>
        <w:rPr>
          <w:rFonts w:ascii="Arial" w:hAnsi="Arial" w:cs="Arial"/>
          <w:i/>
          <w:iCs/>
          <w:sz w:val="18"/>
          <w:szCs w:val="18"/>
        </w:rPr>
        <w:fldChar w:fldCharType="end"/>
      </w: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, v ČR realizuje lokální program „</w:t>
      </w:r>
      <w:hyperlink r:id="rId7" w:history="1">
        <w:r w:rsidRPr="00123CFF">
          <w:rPr>
            <w:rFonts w:ascii="Arial" w:hAnsi="Arial" w:cs="Arial"/>
            <w:i/>
            <w:iCs/>
            <w:sz w:val="18"/>
            <w:szCs w:val="18"/>
          </w:rPr>
          <w:t>Pijte s Mírou</w:t>
        </w:r>
      </w:hyperlink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“ zaměřený na zodpovědnou konzumaci. Zakládá si také na odpovědném přístupu k životnímu prostředí i komunitám. Aktivity v této oblasti firma sdružuje v projektu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Brew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a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Better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World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14:paraId="5B1049B8" w14:textId="77777777" w:rsidR="00032367" w:rsidRPr="00123CFF" w:rsidRDefault="00A606AA" w:rsidP="00A82AA6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AE8ED1D" w14:textId="1F391959" w:rsidR="00032367" w:rsidRPr="00123CFF" w:rsidRDefault="00182819" w:rsidP="00A82AA6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Kofola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ČeskoSlovensko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patří k lídrům na trhu nealko nápojů v Česku i na Slovensku. Do jejího širokého portfolia patří tradiční kolový nápoj s originální recepturou Kofola, pramenitá voda Rajec, minerální vody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Ondrášovka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, Korunní či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Kláštorná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Kalcia, sirupy Jupí, hroznový nápoj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Vinea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a řada dalších známých značek. Společnost se</w:t>
      </w:r>
      <w:r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dlouhodobě zaměřuje na udržitelný přístup v podnikání. Příkladem jsou certifikace bio lokalit v okolí výrobních závodů nebo udržitelné iniciativy týkající se celého životního cyklu výrobků. Tedy surovin, technologie výroby či</w:t>
      </w:r>
      <w:r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způsobu dopravy. Zvláštní důraz je kladen na obaly. Kofola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ČeskoSlovensko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 patří do Skupiny Kofola, jednoho z</w:t>
      </w:r>
      <w:r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nejvýznamnějších výrobců nealkoholických nápojů s jedenácti výrobními závody na pěti evropských trzích.</w:t>
      </w:r>
    </w:p>
    <w:p w14:paraId="74DD4022" w14:textId="77777777" w:rsidR="00032367" w:rsidRPr="00123CFF" w:rsidRDefault="00A606AA" w:rsidP="00A82AA6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6F246F2" w14:textId="77777777" w:rsidR="00032367" w:rsidRPr="00123CFF" w:rsidRDefault="00A606AA" w:rsidP="00A82AA6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7988FA5" w14:textId="4E08B40D" w:rsidR="00032367" w:rsidRPr="00123CFF" w:rsidRDefault="00182819" w:rsidP="00A82AA6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Mattoni 1873 je největším distributorem nealkoholických nápojů ve střední Evropě, s kořeny sahajícími do roku 1873 a ke karlovarskému rodákovi Heinrichu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Mattonimu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 xml:space="preserve">. Současnou podobu získala skupina v 90. letech díky výrazným investicím italské rodiny </w:t>
      </w:r>
      <w:proofErr w:type="spellStart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Pasquale</w:t>
      </w:r>
      <w:proofErr w:type="spellEnd"/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. Své produkty Mattoni 1873 vyváží do téměř 20 zemí světa a vlastní zahraniční značky minerálních vod v Rakousku, Maďarsku a Srbsku. V Bulharsku, Slovensku a Maďarsku je</w:t>
      </w:r>
      <w:r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výhradním výrobcem a distributorem nealkoholických nápojů značek firmy PepsiCo. Ve zemích, kde skupina operuje, zaměstnává na 3 200 zaměstnanců. Mattoni 1873 se významně podílí na kulturním, sportovním a</w:t>
      </w:r>
      <w:r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Pr="00123CFF">
        <w:rPr>
          <w:rFonts w:ascii="Arial" w:hAnsi="Arial" w:cs="Arial"/>
          <w:i/>
          <w:iCs/>
          <w:color w:val="000000"/>
          <w:sz w:val="18"/>
          <w:szCs w:val="18"/>
        </w:rPr>
        <w:t>společenském životě. Podporuje také projekty spojené s ochranou přírody a dlouhodobě usiluje o udržitelnost nápojového odvětví prostřednictvím lokální recyklace PET lahví a plechovek.</w:t>
      </w:r>
    </w:p>
    <w:p w14:paraId="32CBB610" w14:textId="77777777" w:rsidR="00032367" w:rsidRPr="00123CFF" w:rsidRDefault="00A606AA" w:rsidP="00A82AA6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DBA2D87" w14:textId="24F354CF" w:rsidR="00032367" w:rsidRPr="00EF5C25" w:rsidRDefault="00182819" w:rsidP="00A82AA6">
      <w:pPr>
        <w:tabs>
          <w:tab w:val="num" w:pos="720"/>
        </w:tabs>
        <w:jc w:val="both"/>
        <w:rPr>
          <w:rFonts w:ascii="Arial" w:hAnsi="Arial" w:cs="Arial"/>
          <w:i/>
          <w:iCs/>
          <w:color w:val="000000"/>
          <w:kern w:val="1"/>
          <w:sz w:val="18"/>
          <w:szCs w:val="18"/>
        </w:rPr>
      </w:pPr>
      <w:r w:rsidRPr="00123CFF">
        <w:rPr>
          <w:rFonts w:ascii="Arial" w:hAnsi="Arial" w:cs="Arial"/>
          <w:i/>
          <w:iCs/>
          <w:color w:val="000000"/>
          <w:kern w:val="1"/>
          <w:sz w:val="18"/>
          <w:szCs w:val="18"/>
        </w:rPr>
        <w:t xml:space="preserve">S exportem do více než 50 zemí celého světa je Plzeňský Prazdroj lídrem mezi výrobci piva v regionu a největším exportérem českého piva. V letech 2019 a 2020 získal v žebříčku Byznysu pro společnost TOP Odpovědná firma nejvýznamnější ocenění – </w:t>
      </w:r>
      <w:proofErr w:type="spellStart"/>
      <w:r w:rsidRPr="00123CFF">
        <w:rPr>
          <w:rFonts w:ascii="Arial" w:hAnsi="Arial" w:cs="Arial"/>
          <w:i/>
          <w:iCs/>
          <w:color w:val="000000"/>
          <w:kern w:val="1"/>
          <w:sz w:val="18"/>
          <w:szCs w:val="18"/>
        </w:rPr>
        <w:t>Trendsetter</w:t>
      </w:r>
      <w:proofErr w:type="spellEnd"/>
      <w:r w:rsidRPr="00123CFF">
        <w:rPr>
          <w:rFonts w:ascii="Arial" w:hAnsi="Arial" w:cs="Arial"/>
          <w:i/>
          <w:iCs/>
          <w:color w:val="000000"/>
          <w:kern w:val="1"/>
          <w:sz w:val="18"/>
          <w:szCs w:val="18"/>
        </w:rPr>
        <w:t xml:space="preserve"> za to, že dlouhodobě v Česku udává směr v oblasti udržitelnosti a přináší nové inspirativní podněty k odpovědnosti v podnikání. V roce 2021 byl opět oceněn jako jedna z nejodpovědnějších velkých firem na českém trhu. Společnost podniká v souladu se svou strategií udržitelnosti Na Budoucnost 2030 www.prazdroj.cz</w:t>
      </w:r>
    </w:p>
    <w:sectPr w:rsidR="00032367" w:rsidRPr="00EF5C25" w:rsidSect="00072F4A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130C" w14:textId="77777777" w:rsidR="00D34119" w:rsidRDefault="00D34119" w:rsidP="00AF4AF9">
      <w:r>
        <w:separator/>
      </w:r>
    </w:p>
  </w:endnote>
  <w:endnote w:type="continuationSeparator" w:id="0">
    <w:p w14:paraId="7FD5784E" w14:textId="77777777" w:rsidR="00D34119" w:rsidRDefault="00D34119" w:rsidP="00AF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1671" w14:textId="77777777" w:rsidR="00D34119" w:rsidRDefault="00D34119" w:rsidP="00AF4AF9">
      <w:r>
        <w:separator/>
      </w:r>
    </w:p>
  </w:footnote>
  <w:footnote w:type="continuationSeparator" w:id="0">
    <w:p w14:paraId="250E7023" w14:textId="77777777" w:rsidR="00D34119" w:rsidRDefault="00D34119" w:rsidP="00AF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F1BF" w14:textId="0EAAC59E" w:rsidR="00AF4AF9" w:rsidRDefault="00A606AA">
    <w:r>
      <w:rPr>
        <w:noProof/>
      </w:rPr>
      <w:pict w14:anchorId="486C0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5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FD6C" w14:textId="7572664C" w:rsidR="00AF4AF9" w:rsidRPr="00793ED7" w:rsidRDefault="00A606AA" w:rsidP="00793ED7">
    <w:pPr>
      <w:jc w:val="right"/>
      <w:rPr>
        <w:rFonts w:ascii="Arial" w:hAnsi="Arial" w:cs="Arial"/>
      </w:rPr>
    </w:pPr>
    <w:r w:rsidRPr="00793ED7">
      <w:rPr>
        <w:rFonts w:ascii="Arial" w:hAnsi="Arial" w:cs="Arial"/>
        <w:noProof/>
        <w:sz w:val="20"/>
        <w:szCs w:val="20"/>
      </w:rPr>
      <w:pict w14:anchorId="2E15E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6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  <w:r w:rsidR="00793ED7" w:rsidRPr="00793ED7">
      <w:rPr>
        <w:rFonts w:ascii="Arial" w:hAnsi="Arial" w:cs="Arial"/>
        <w:sz w:val="20"/>
        <w:szCs w:val="20"/>
      </w:rPr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91F3" w14:textId="2229B01B" w:rsidR="00AF4AF9" w:rsidRDefault="00A606AA">
    <w:r>
      <w:rPr>
        <w:noProof/>
      </w:rPr>
      <w:pict w14:anchorId="3455B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4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8A"/>
    <w:rsid w:val="00182819"/>
    <w:rsid w:val="0067419F"/>
    <w:rsid w:val="00793ED7"/>
    <w:rsid w:val="00920C8A"/>
    <w:rsid w:val="009755E8"/>
    <w:rsid w:val="00A606AA"/>
    <w:rsid w:val="00CB3C03"/>
    <w:rsid w:val="00D0465B"/>
    <w:rsid w:val="00D34119"/>
    <w:rsid w:val="00FB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5A3F3"/>
  <w15:docId w15:val="{D7E07C7A-B977-8F40-962C-C0D90B83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93E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ijtesmirou.cz/intr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yna.havligerova@iniciativaprozalohovani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1544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Doubetova</dc:creator>
  <cp:lastModifiedBy>Alfred Schubert</cp:lastModifiedBy>
  <cp:revision>3</cp:revision>
  <cp:lastPrinted>2021-11-11T06:10:00Z</cp:lastPrinted>
  <dcterms:created xsi:type="dcterms:W3CDTF">2021-11-11T06:11:00Z</dcterms:created>
  <dcterms:modified xsi:type="dcterms:W3CDTF">2021-11-11T08:53:00Z</dcterms:modified>
</cp:coreProperties>
</file>