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C86F" w14:textId="6B63CAE4" w:rsidR="006D7E1C" w:rsidRDefault="003A4DAF" w:rsidP="007C4A98">
      <w:pPr>
        <w:ind w:left="64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Praha</w:t>
      </w:r>
      <w:r w:rsidR="00435C7D" w:rsidRPr="00435C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3594">
        <w:rPr>
          <w:rFonts w:ascii="Arial" w:hAnsi="Arial" w:cs="Arial"/>
          <w:color w:val="000000" w:themeColor="text1"/>
          <w:sz w:val="20"/>
          <w:szCs w:val="20"/>
        </w:rPr>
        <w:t>3</w:t>
      </w:r>
      <w:r w:rsidR="00435C7D" w:rsidRPr="00435C7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D3594">
        <w:rPr>
          <w:rFonts w:ascii="Arial" w:hAnsi="Arial" w:cs="Arial"/>
          <w:color w:val="000000" w:themeColor="text1"/>
          <w:sz w:val="20"/>
          <w:szCs w:val="20"/>
        </w:rPr>
        <w:t xml:space="preserve">dubna </w:t>
      </w:r>
      <w:r w:rsidR="004254AD">
        <w:rPr>
          <w:rFonts w:ascii="Arial" w:hAnsi="Arial" w:cs="Arial"/>
          <w:color w:val="000000" w:themeColor="text1"/>
          <w:sz w:val="20"/>
          <w:szCs w:val="20"/>
        </w:rPr>
        <w:t>202</w:t>
      </w:r>
      <w:r w:rsidR="00D83A62">
        <w:rPr>
          <w:rFonts w:ascii="Arial" w:hAnsi="Arial" w:cs="Arial"/>
          <w:color w:val="000000" w:themeColor="text1"/>
          <w:sz w:val="20"/>
          <w:szCs w:val="20"/>
        </w:rPr>
        <w:t>3</w:t>
      </w:r>
    </w:p>
    <w:p w14:paraId="02D39B8C" w14:textId="77777777" w:rsidR="00816D27" w:rsidRPr="00435C7D" w:rsidRDefault="00816D27" w:rsidP="007C4A98">
      <w:pPr>
        <w:ind w:left="6480"/>
        <w:rPr>
          <w:rFonts w:ascii="Arial" w:hAnsi="Arial" w:cs="Arial"/>
          <w:color w:val="000000" w:themeColor="text1"/>
          <w:sz w:val="20"/>
          <w:szCs w:val="20"/>
        </w:rPr>
      </w:pPr>
    </w:p>
    <w:p w14:paraId="03E2D588" w14:textId="30266D1E" w:rsidR="006D7E1C" w:rsidRPr="00E93C44" w:rsidRDefault="006D7E1C" w:rsidP="00883E2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05D1092" w14:textId="09376072" w:rsidR="00493F7D" w:rsidRDefault="009C4C03" w:rsidP="4AB0E37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Malé obchody na venkově postupně mizí z mapy. Hustá </w:t>
      </w:r>
      <w:r w:rsidR="00493F7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sběrná síť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v maloobchodu je přitom</w:t>
      </w:r>
      <w:r w:rsidR="00493F7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pro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funkční zálohový </w:t>
      </w:r>
      <w:r w:rsidR="00493F7D">
        <w:rPr>
          <w:rFonts w:ascii="Arial" w:hAnsi="Arial" w:cs="Arial"/>
          <w:b/>
          <w:bCs/>
          <w:color w:val="000000" w:themeColor="text1"/>
          <w:sz w:val="28"/>
          <w:szCs w:val="28"/>
        </w:rPr>
        <w:t>systém zásadní</w:t>
      </w:r>
    </w:p>
    <w:p w14:paraId="1155B23C" w14:textId="77777777" w:rsidR="005760D6" w:rsidRPr="00933FC6" w:rsidRDefault="005760D6" w:rsidP="008A45C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007BBC" w14:textId="77777777" w:rsidR="0031605C" w:rsidRDefault="0031605C" w:rsidP="00BF7E7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37E92C" w14:textId="00ADD261" w:rsidR="005E072A" w:rsidRDefault="00B833A5" w:rsidP="00F7525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Nastavit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dobře výši zálohy tak, aby motivovala k vracení </w:t>
      </w:r>
      <w:r w:rsidR="00F752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použitých 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nápojových obalů, a přitom neodrazovala od nákupu, či možnost vracet PET lahve a plechovky </w:t>
      </w:r>
      <w:r w:rsidR="00C556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tam, kde 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>je spotřebitel</w:t>
      </w:r>
      <w:r w:rsidR="00C556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koupil, </w:t>
      </w:r>
      <w:r w:rsidR="009C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jsou 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>alf</w:t>
      </w:r>
      <w:r w:rsidR="009C4C03">
        <w:rPr>
          <w:rFonts w:ascii="Arial" w:hAnsi="Arial" w:cs="Arial"/>
          <w:b/>
          <w:bCs/>
          <w:color w:val="000000" w:themeColor="text1"/>
          <w:sz w:val="20"/>
          <w:szCs w:val="20"/>
        </w:rPr>
        <w:t>ou a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omegou dobře fungujícího </w:t>
      </w:r>
      <w:r w:rsidR="00F752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zálohového 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systému. Jako rozumnou výši </w:t>
      </w:r>
      <w:r w:rsidR="009C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zálohy 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>Češi v průzkumu IPSOS</w:t>
      </w:r>
      <w:r w:rsidR="002B1399">
        <w:rPr>
          <w:rStyle w:val="Znakapoznpodarou"/>
          <w:rFonts w:ascii="Arial" w:hAnsi="Arial" w:cs="Arial"/>
          <w:b/>
          <w:bCs/>
          <w:color w:val="000000" w:themeColor="text1"/>
          <w:sz w:val="20"/>
          <w:szCs w:val="20"/>
        </w:rPr>
        <w:footnoteReference w:id="2"/>
      </w:r>
      <w:r w:rsidR="001D5B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>uvedli 4 Kč</w:t>
      </w:r>
      <w:r w:rsidR="00F7525D">
        <w:rPr>
          <w:rFonts w:ascii="Arial" w:hAnsi="Arial" w:cs="Arial"/>
          <w:b/>
          <w:bCs/>
          <w:color w:val="000000" w:themeColor="text1"/>
          <w:sz w:val="20"/>
          <w:szCs w:val="20"/>
        </w:rPr>
        <w:t>. V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>yšší záloh</w:t>
      </w:r>
      <w:r w:rsidR="009C4C03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by už </w:t>
      </w:r>
      <w:r w:rsidR="00F752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 </w:t>
      </w:r>
      <w:r w:rsidR="009C4C03">
        <w:rPr>
          <w:rFonts w:ascii="Arial" w:hAnsi="Arial" w:cs="Arial"/>
          <w:b/>
          <w:bCs/>
          <w:color w:val="000000" w:themeColor="text1"/>
          <w:sz w:val="20"/>
          <w:szCs w:val="20"/>
        </w:rPr>
        <w:t>velk</w:t>
      </w:r>
      <w:r w:rsidR="00F7525D">
        <w:rPr>
          <w:rFonts w:ascii="Arial" w:hAnsi="Arial" w:cs="Arial"/>
          <w:b/>
          <w:bCs/>
          <w:color w:val="000000" w:themeColor="text1"/>
          <w:sz w:val="20"/>
          <w:szCs w:val="20"/>
        </w:rPr>
        <w:t>é</w:t>
      </w:r>
      <w:r w:rsidR="009C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část</w:t>
      </w:r>
      <w:r w:rsidR="00F752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 způsobila, že si výrobek nekoupí. 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Zásadní je také dostupnost sběrných míst a zapojení malých vesnických obchodů, kterých od roku </w:t>
      </w:r>
      <w:r w:rsidR="001E616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2010 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ubylo </w:t>
      </w:r>
      <w:r w:rsidR="005E072A">
        <w:rPr>
          <w:rFonts w:ascii="Arial" w:hAnsi="Arial" w:cs="Arial"/>
          <w:b/>
          <w:bCs/>
          <w:color w:val="000000" w:themeColor="text1"/>
          <w:sz w:val="20"/>
          <w:szCs w:val="20"/>
        </w:rPr>
        <w:t>téměř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tři </w:t>
      </w:r>
      <w:r w:rsidR="00FC59B4">
        <w:rPr>
          <w:rFonts w:ascii="Arial" w:hAnsi="Arial" w:cs="Arial"/>
          <w:b/>
          <w:bCs/>
          <w:color w:val="000000" w:themeColor="text1"/>
          <w:sz w:val="20"/>
          <w:szCs w:val="20"/>
        </w:rPr>
        <w:t>tisíce,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 i dnes </w:t>
      </w:r>
      <w:r w:rsidR="00BF7E06" w:rsidRPr="4AB0E37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čelí hrozbám v 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>podob</w:t>
      </w:r>
      <w:r w:rsidR="00BF7E06" w:rsidRPr="4AB0E37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ě rychle rostoucích 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cen </w:t>
      </w:r>
      <w:r w:rsidR="00BF7E06" w:rsidRPr="4AB0E37B">
        <w:rPr>
          <w:rFonts w:ascii="Arial" w:hAnsi="Arial" w:cs="Arial"/>
          <w:b/>
          <w:bCs/>
          <w:color w:val="000000" w:themeColor="text1"/>
          <w:sz w:val="20"/>
          <w:szCs w:val="20"/>
        </w:rPr>
        <w:t>energií</w:t>
      </w:r>
      <w:r w:rsidR="00BF7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nebo nedostatku personálu</w:t>
      </w:r>
      <w:r w:rsidR="00BF7E06" w:rsidRPr="4AB0E37B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5E07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Pokud by byl zálohový systém postaven </w:t>
      </w:r>
      <w:r w:rsidR="005270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pouze </w:t>
      </w:r>
      <w:r w:rsidR="001246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ve </w:t>
      </w:r>
      <w:r w:rsidR="005270E1">
        <w:rPr>
          <w:rFonts w:ascii="Arial" w:hAnsi="Arial" w:cs="Arial"/>
          <w:b/>
          <w:bCs/>
          <w:color w:val="000000" w:themeColor="text1"/>
          <w:sz w:val="20"/>
          <w:szCs w:val="20"/>
        </w:rPr>
        <w:t>větších obchodech umístěných typicky ve městech</w:t>
      </w:r>
      <w:r w:rsidR="00C97A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anebo na</w:t>
      </w:r>
      <w:r w:rsidR="005270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E072A">
        <w:rPr>
          <w:rFonts w:ascii="Arial" w:hAnsi="Arial" w:cs="Arial"/>
          <w:b/>
          <w:bCs/>
          <w:color w:val="000000" w:themeColor="text1"/>
          <w:sz w:val="20"/>
          <w:szCs w:val="20"/>
        </w:rPr>
        <w:t>sběrných místech mimo maloobchod, pro malé prodejny na vesnicích</w:t>
      </w:r>
      <w:r w:rsidR="005270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by to mohlo znamenat </w:t>
      </w:r>
      <w:r w:rsidR="00D6080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pověstnou </w:t>
      </w:r>
      <w:r w:rsidR="00D60809" w:rsidRPr="4AB0E37B">
        <w:rPr>
          <w:rFonts w:ascii="Arial" w:hAnsi="Arial" w:cs="Arial"/>
          <w:b/>
          <w:bCs/>
          <w:color w:val="000000" w:themeColor="text1"/>
          <w:sz w:val="20"/>
          <w:szCs w:val="20"/>
        </w:rPr>
        <w:t>poslední</w:t>
      </w:r>
      <w:r w:rsidR="005E072A" w:rsidRPr="4AB0E37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kapku.</w:t>
      </w:r>
    </w:p>
    <w:p w14:paraId="78AC928D" w14:textId="03F914E1" w:rsidR="00BF7E06" w:rsidRDefault="00BF7E06" w:rsidP="001E616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0179E8" w14:textId="6FDDAA1B" w:rsidR="001D5B3D" w:rsidRDefault="001E6166" w:rsidP="001E616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0077">
        <w:rPr>
          <w:rFonts w:ascii="Arial" w:hAnsi="Arial" w:cs="Arial"/>
          <w:color w:val="000000" w:themeColor="text1"/>
          <w:sz w:val="20"/>
          <w:szCs w:val="20"/>
        </w:rPr>
        <w:t xml:space="preserve">Vracet obaly během svého nákupu tam, kde je koupili, chtějí </w:t>
      </w:r>
      <w:r w:rsidR="001D5B3D" w:rsidRPr="00AB0077">
        <w:rPr>
          <w:rFonts w:ascii="Arial" w:hAnsi="Arial" w:cs="Arial"/>
          <w:color w:val="000000" w:themeColor="text1"/>
          <w:sz w:val="20"/>
          <w:szCs w:val="20"/>
        </w:rPr>
        <w:t>zejména</w:t>
      </w:r>
      <w:r w:rsidRPr="00AB0077">
        <w:rPr>
          <w:rFonts w:ascii="Arial" w:hAnsi="Arial" w:cs="Arial"/>
          <w:color w:val="000000" w:themeColor="text1"/>
          <w:sz w:val="20"/>
          <w:szCs w:val="20"/>
        </w:rPr>
        <w:t xml:space="preserve"> sami spotřebitelé</w:t>
      </w:r>
      <w:r w:rsidR="001D5B3D">
        <w:rPr>
          <w:rFonts w:ascii="Arial" w:hAnsi="Arial" w:cs="Arial"/>
          <w:color w:val="000000" w:themeColor="text1"/>
          <w:sz w:val="20"/>
          <w:szCs w:val="20"/>
        </w:rPr>
        <w:t xml:space="preserve">, kteří </w:t>
      </w:r>
      <w:r w:rsidRPr="00AB0077">
        <w:rPr>
          <w:rFonts w:ascii="Arial" w:hAnsi="Arial" w:cs="Arial"/>
          <w:sz w:val="20"/>
          <w:szCs w:val="20"/>
        </w:rPr>
        <w:t>jsou na vracení v obchodní síti zvyklí.</w:t>
      </w:r>
      <w:r w:rsidRPr="00C8161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„</w:t>
      </w:r>
      <w:r w:rsidRPr="00C81619">
        <w:rPr>
          <w:rFonts w:ascii="Arial" w:hAnsi="Arial" w:cs="Arial"/>
          <w:i/>
          <w:iCs/>
          <w:sz w:val="20"/>
          <w:szCs w:val="20"/>
        </w:rPr>
        <w:t xml:space="preserve">Systém vratných pivních lahví, který u nás funguje již desítky let </w:t>
      </w:r>
      <w:r w:rsidR="001D5B3D" w:rsidRPr="00C81619">
        <w:rPr>
          <w:rFonts w:ascii="Arial" w:hAnsi="Arial" w:cs="Arial"/>
          <w:i/>
          <w:iCs/>
          <w:sz w:val="20"/>
          <w:szCs w:val="20"/>
        </w:rPr>
        <w:t>a</w:t>
      </w:r>
      <w:r w:rsidR="001D5B3D">
        <w:rPr>
          <w:rFonts w:ascii="Arial" w:hAnsi="Arial" w:cs="Arial"/>
          <w:i/>
          <w:iCs/>
          <w:sz w:val="20"/>
          <w:szCs w:val="20"/>
        </w:rPr>
        <w:t> </w:t>
      </w:r>
      <w:r w:rsidRPr="00C81619">
        <w:rPr>
          <w:rFonts w:ascii="Arial" w:hAnsi="Arial" w:cs="Arial"/>
          <w:i/>
          <w:iCs/>
          <w:sz w:val="20"/>
          <w:szCs w:val="20"/>
        </w:rPr>
        <w:t xml:space="preserve">umožňuje lahve vrátit v prodejnách i na malých městech, dlouhodobě dosahuje míry sběru přes </w:t>
      </w:r>
      <w:r w:rsidR="001D5B3D" w:rsidRPr="00C81619">
        <w:rPr>
          <w:rFonts w:ascii="Arial" w:hAnsi="Arial" w:cs="Arial"/>
          <w:i/>
          <w:iCs/>
          <w:sz w:val="20"/>
          <w:szCs w:val="20"/>
        </w:rPr>
        <w:t>90</w:t>
      </w:r>
      <w:r w:rsidR="001D5B3D">
        <w:rPr>
          <w:rFonts w:ascii="Arial" w:hAnsi="Arial" w:cs="Arial"/>
          <w:i/>
          <w:iCs/>
          <w:sz w:val="20"/>
          <w:szCs w:val="20"/>
        </w:rPr>
        <w:t> </w:t>
      </w:r>
      <w:r w:rsidRPr="00C81619">
        <w:rPr>
          <w:rFonts w:ascii="Arial" w:hAnsi="Arial" w:cs="Arial"/>
          <w:i/>
          <w:iCs/>
          <w:sz w:val="20"/>
          <w:szCs w:val="20"/>
        </w:rPr>
        <w:t>%,“</w:t>
      </w:r>
      <w:r>
        <w:rPr>
          <w:rFonts w:ascii="Arial" w:hAnsi="Arial" w:cs="Arial"/>
          <w:sz w:val="20"/>
          <w:szCs w:val="20"/>
        </w:rPr>
        <w:t xml:space="preserve"> vysvětluje </w:t>
      </w:r>
      <w:r w:rsidRPr="4AB0E37B">
        <w:rPr>
          <w:rFonts w:ascii="Arial" w:hAnsi="Arial" w:cs="Arial"/>
          <w:color w:val="000000" w:themeColor="text1"/>
          <w:sz w:val="20"/>
          <w:szCs w:val="20"/>
        </w:rPr>
        <w:t>Kristýna Havligerová</w:t>
      </w:r>
      <w:r w:rsidR="001D5B3D" w:rsidRPr="4AB0E37B">
        <w:rPr>
          <w:rFonts w:ascii="Arial" w:hAnsi="Arial" w:cs="Arial"/>
          <w:color w:val="000000" w:themeColor="text1"/>
          <w:sz w:val="20"/>
          <w:szCs w:val="20"/>
        </w:rPr>
        <w:t>, manažerka vnějších vztahů Iniciativy pro zálohování</w:t>
      </w:r>
      <w:r w:rsidR="001D5B3D">
        <w:rPr>
          <w:rFonts w:ascii="Arial" w:hAnsi="Arial" w:cs="Arial"/>
          <w:color w:val="000000" w:themeColor="text1"/>
          <w:sz w:val="20"/>
          <w:szCs w:val="20"/>
        </w:rPr>
        <w:t>,</w:t>
      </w:r>
      <w:r w:rsidR="00296695">
        <w:rPr>
          <w:rFonts w:ascii="Arial" w:hAnsi="Arial" w:cs="Arial"/>
          <w:color w:val="000000" w:themeColor="text1"/>
          <w:sz w:val="20"/>
          <w:szCs w:val="20"/>
        </w:rPr>
        <w:t xml:space="preserve"> a dodává: „</w:t>
      </w:r>
      <w:r w:rsidR="00296695" w:rsidRPr="0056304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Zásadní je spotřebitelům nabídnout možnost pohodlného vracení použitých obalů v místě </w:t>
      </w:r>
      <w:r w:rsidR="00563044" w:rsidRPr="00563044">
        <w:rPr>
          <w:rFonts w:ascii="Arial" w:hAnsi="Arial" w:cs="Arial"/>
          <w:i/>
          <w:iCs/>
          <w:color w:val="000000" w:themeColor="text1"/>
          <w:sz w:val="20"/>
          <w:szCs w:val="20"/>
        </w:rPr>
        <w:t>jejich</w:t>
      </w:r>
      <w:r w:rsidR="00296695" w:rsidRPr="0056304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bydliště, bez nutnosti zbytečně cestovat na sběrné místo pouze za účelem vrácení obalů.</w:t>
      </w:r>
      <w:r w:rsidR="00296695">
        <w:rPr>
          <w:rFonts w:ascii="Arial" w:hAnsi="Arial" w:cs="Arial"/>
          <w:color w:val="000000" w:themeColor="text1"/>
          <w:sz w:val="20"/>
          <w:szCs w:val="20"/>
        </w:rPr>
        <w:t>“</w:t>
      </w:r>
      <w:r w:rsidR="00296695" w:rsidRPr="4AB0E3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E07E9CF" w14:textId="77777777" w:rsidR="001D5B3D" w:rsidRDefault="001D5B3D" w:rsidP="001E616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CB357C" w14:textId="461802ED" w:rsidR="001E6166" w:rsidRDefault="00296695" w:rsidP="001E616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4AB0E37B">
        <w:rPr>
          <w:rFonts w:ascii="Arial" w:hAnsi="Arial" w:cs="Arial"/>
          <w:color w:val="000000" w:themeColor="text1"/>
          <w:sz w:val="20"/>
          <w:szCs w:val="20"/>
        </w:rPr>
        <w:t xml:space="preserve">Podpořit to může hustá sít sběrných míst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včetně </w:t>
      </w:r>
      <w:r w:rsidRPr="4AB0E37B">
        <w:rPr>
          <w:rFonts w:ascii="Arial" w:hAnsi="Arial" w:cs="Arial"/>
          <w:color w:val="000000" w:themeColor="text1"/>
          <w:sz w:val="20"/>
          <w:szCs w:val="20"/>
        </w:rPr>
        <w:t xml:space="preserve">zapojení menších obchodů </w:t>
      </w: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="00563044">
        <w:rPr>
          <w:rFonts w:ascii="Arial" w:hAnsi="Arial" w:cs="Arial"/>
          <w:color w:val="000000" w:themeColor="text1"/>
          <w:sz w:val="20"/>
          <w:szCs w:val="20"/>
        </w:rPr>
        <w:t> </w:t>
      </w:r>
      <w:r w:rsidRPr="4AB0E37B">
        <w:rPr>
          <w:rFonts w:ascii="Arial" w:hAnsi="Arial" w:cs="Arial"/>
          <w:color w:val="000000" w:themeColor="text1"/>
          <w:sz w:val="20"/>
          <w:szCs w:val="20"/>
        </w:rPr>
        <w:t>celé České republice.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6166">
        <w:rPr>
          <w:rFonts w:ascii="Arial" w:hAnsi="Arial" w:cs="Arial"/>
          <w:color w:val="000000" w:themeColor="text1"/>
          <w:sz w:val="20"/>
          <w:szCs w:val="20"/>
        </w:rPr>
        <w:t xml:space="preserve">Iniciativa pro zálohování navrhuje povinné zapojení malých </w:t>
      </w:r>
      <w:r w:rsidR="001E6166" w:rsidRPr="00574B1A">
        <w:rPr>
          <w:rFonts w:ascii="Arial" w:hAnsi="Arial" w:cs="Arial"/>
          <w:color w:val="000000" w:themeColor="text1"/>
          <w:sz w:val="20"/>
          <w:szCs w:val="20"/>
        </w:rPr>
        <w:t>obchodů</w:t>
      </w:r>
      <w:r w:rsidR="001E6166">
        <w:rPr>
          <w:rFonts w:ascii="Arial" w:hAnsi="Arial" w:cs="Arial"/>
          <w:color w:val="000000" w:themeColor="text1"/>
          <w:sz w:val="20"/>
          <w:szCs w:val="20"/>
        </w:rPr>
        <w:t>, a to</w:t>
      </w:r>
      <w:r w:rsidR="001E6166" w:rsidRPr="00574B1A">
        <w:rPr>
          <w:rFonts w:ascii="Arial" w:hAnsi="Arial" w:cs="Arial"/>
          <w:color w:val="000000" w:themeColor="text1"/>
          <w:sz w:val="20"/>
          <w:szCs w:val="20"/>
        </w:rPr>
        <w:t xml:space="preserve"> s prodejní plochou nad </w:t>
      </w:r>
      <w:r w:rsidR="001D5B3D" w:rsidRPr="00574B1A">
        <w:rPr>
          <w:rFonts w:ascii="Arial" w:hAnsi="Arial" w:cs="Arial"/>
          <w:color w:val="000000" w:themeColor="text1"/>
          <w:sz w:val="20"/>
          <w:szCs w:val="20"/>
        </w:rPr>
        <w:t>50</w:t>
      </w:r>
      <w:r w:rsidR="001D5B3D">
        <w:rPr>
          <w:rFonts w:ascii="Arial" w:hAnsi="Arial" w:cs="Arial"/>
          <w:color w:val="000000" w:themeColor="text1"/>
          <w:sz w:val="20"/>
          <w:szCs w:val="20"/>
        </w:rPr>
        <w:t> </w:t>
      </w:r>
      <w:r w:rsidR="001E6166" w:rsidRPr="00574B1A">
        <w:rPr>
          <w:rFonts w:ascii="Arial" w:hAnsi="Arial" w:cs="Arial"/>
          <w:color w:val="000000" w:themeColor="text1"/>
          <w:sz w:val="20"/>
          <w:szCs w:val="20"/>
        </w:rPr>
        <w:t>m</w:t>
      </w:r>
      <w:r w:rsidR="001E6166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1E6166" w:rsidRPr="00574B1A">
        <w:rPr>
          <w:rFonts w:ascii="Arial" w:hAnsi="Arial" w:cs="Arial"/>
          <w:color w:val="000000" w:themeColor="text1"/>
          <w:sz w:val="20"/>
          <w:szCs w:val="20"/>
        </w:rPr>
        <w:t xml:space="preserve">, díky čemuž systém hned od začátku nabídne </w:t>
      </w:r>
      <w:r w:rsidR="001E6166">
        <w:rPr>
          <w:rFonts w:ascii="Arial" w:hAnsi="Arial" w:cs="Arial"/>
          <w:color w:val="000000" w:themeColor="text1"/>
          <w:sz w:val="20"/>
          <w:szCs w:val="20"/>
        </w:rPr>
        <w:t xml:space="preserve">celkem </w:t>
      </w:r>
      <w:r w:rsidR="001E6166" w:rsidRPr="00574B1A">
        <w:rPr>
          <w:rFonts w:ascii="Arial" w:hAnsi="Arial" w:cs="Arial"/>
          <w:color w:val="000000" w:themeColor="text1"/>
          <w:sz w:val="20"/>
          <w:szCs w:val="20"/>
        </w:rPr>
        <w:t>11 000 sběrných míst.</w:t>
      </w:r>
      <w:r w:rsidR="001E6166">
        <w:rPr>
          <w:rFonts w:ascii="Arial" w:hAnsi="Arial" w:cs="Arial"/>
          <w:color w:val="000000" w:themeColor="text1"/>
          <w:sz w:val="20"/>
          <w:szCs w:val="20"/>
        </w:rPr>
        <w:t xml:space="preserve"> Menší prodejny by se poté mohly připojit dobrovolně.</w:t>
      </w:r>
    </w:p>
    <w:p w14:paraId="7782A62E" w14:textId="77777777" w:rsidR="00941456" w:rsidRDefault="00941456" w:rsidP="00C35A7B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23661BC" w14:textId="77777777" w:rsidR="009C4C03" w:rsidRPr="001E6166" w:rsidRDefault="009C4C03" w:rsidP="009C4C03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Vracím tam, kde nakupuji</w:t>
      </w:r>
    </w:p>
    <w:p w14:paraId="446A9F8B" w14:textId="297214C3" w:rsidR="00427C8F" w:rsidRDefault="001D5B3D" w:rsidP="00C35A7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C35A7B" w:rsidRPr="001E6166">
        <w:rPr>
          <w:rFonts w:ascii="Arial" w:hAnsi="Arial" w:cs="Arial"/>
          <w:color w:val="000000" w:themeColor="text1"/>
          <w:sz w:val="20"/>
          <w:szCs w:val="20"/>
        </w:rPr>
        <w:t xml:space="preserve">rovozovat prodejnu v malé obci je </w:t>
      </w:r>
      <w:r>
        <w:rPr>
          <w:rFonts w:ascii="Arial" w:hAnsi="Arial" w:cs="Arial"/>
          <w:color w:val="000000" w:themeColor="text1"/>
          <w:sz w:val="20"/>
          <w:szCs w:val="20"/>
        </w:rPr>
        <w:t>přitom p</w:t>
      </w:r>
      <w:r w:rsidRPr="001E6166">
        <w:rPr>
          <w:rFonts w:ascii="Arial" w:hAnsi="Arial" w:cs="Arial"/>
          <w:color w:val="000000" w:themeColor="text1"/>
          <w:sz w:val="20"/>
          <w:szCs w:val="20"/>
        </w:rPr>
        <w:t xml:space="preserve">odle Asociace české tradičního obchodu </w:t>
      </w:r>
      <w:r w:rsidR="0082177E" w:rsidRPr="001E6166">
        <w:rPr>
          <w:rFonts w:ascii="Arial" w:hAnsi="Arial" w:cs="Arial"/>
          <w:color w:val="000000" w:themeColor="text1"/>
          <w:sz w:val="20"/>
          <w:szCs w:val="20"/>
        </w:rPr>
        <w:t xml:space="preserve">čím dál </w:t>
      </w:r>
      <w:r w:rsidR="001E6166" w:rsidRPr="001E6166">
        <w:rPr>
          <w:rFonts w:ascii="Arial" w:hAnsi="Arial" w:cs="Arial"/>
          <w:color w:val="000000" w:themeColor="text1"/>
          <w:sz w:val="20"/>
          <w:szCs w:val="20"/>
        </w:rPr>
        <w:t xml:space="preserve">složitější, a právě proto se na ně nesmí </w:t>
      </w:r>
      <w:r>
        <w:rPr>
          <w:rFonts w:ascii="Arial" w:hAnsi="Arial" w:cs="Arial"/>
          <w:color w:val="000000" w:themeColor="text1"/>
          <w:sz w:val="20"/>
          <w:szCs w:val="20"/>
        </w:rPr>
        <w:t>při návrhu</w:t>
      </w:r>
      <w:r w:rsidR="001E6166" w:rsidRPr="001E6166">
        <w:rPr>
          <w:rFonts w:ascii="Arial" w:hAnsi="Arial" w:cs="Arial"/>
          <w:color w:val="000000" w:themeColor="text1"/>
          <w:sz w:val="20"/>
          <w:szCs w:val="20"/>
        </w:rPr>
        <w:t xml:space="preserve"> systému záloh zapomenout.</w:t>
      </w:r>
      <w:r w:rsidR="001E616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„A</w:t>
      </w:r>
      <w:r w:rsidR="0082177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by se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malé prodejny </w:t>
      </w:r>
      <w:r w:rsidR="0082177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zejména v odlehlých sídlech uživily, musí je obce často dotovat, navíc dlouhodobě čelí problému s nedostatkem personálu. Jenom za poslední </w:t>
      </w:r>
      <w:r w:rsidR="005A6252">
        <w:rPr>
          <w:rFonts w:ascii="Arial" w:hAnsi="Arial" w:cs="Arial"/>
          <w:i/>
          <w:iCs/>
          <w:color w:val="000000" w:themeColor="text1"/>
          <w:sz w:val="20"/>
          <w:szCs w:val="20"/>
        </w:rPr>
        <w:t>dekádu</w:t>
      </w:r>
      <w:r w:rsidR="0082177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už tři tisíce z nich musely zavřít a další stovky dlouhodobě bojují o přežití,“</w:t>
      </w:r>
      <w:r w:rsidR="0082177E" w:rsidRPr="00C816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177E" w:rsidRPr="4AB0E37B">
        <w:rPr>
          <w:rFonts w:ascii="Arial" w:hAnsi="Arial" w:cs="Arial"/>
          <w:color w:val="000000" w:themeColor="text1"/>
          <w:sz w:val="20"/>
          <w:szCs w:val="20"/>
        </w:rPr>
        <w:t>vysvětluje Pavel Březina, předseda Asociace české tradičního obchodu</w:t>
      </w:r>
      <w:r w:rsidR="00427C8F">
        <w:rPr>
          <w:rFonts w:ascii="Arial" w:hAnsi="Arial" w:cs="Arial"/>
          <w:color w:val="000000" w:themeColor="text1"/>
          <w:sz w:val="20"/>
          <w:szCs w:val="20"/>
        </w:rPr>
        <w:t>.</w:t>
      </w:r>
      <w:r w:rsidR="008217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56038D2" w14:textId="2D70913B" w:rsidR="00652F7F" w:rsidRDefault="00652F7F" w:rsidP="00C35A7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8F1A6F" w14:textId="7880544A" w:rsidR="001D5B3D" w:rsidRDefault="001D5B3D" w:rsidP="001D5B3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Pr="4AB0E37B">
        <w:rPr>
          <w:rFonts w:ascii="Arial" w:hAnsi="Arial" w:cs="Arial"/>
          <w:color w:val="000000" w:themeColor="text1"/>
          <w:sz w:val="20"/>
          <w:szCs w:val="20"/>
        </w:rPr>
        <w:t xml:space="preserve">ynechání malých obchodníků ze sběrné sítě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nebo jejich nahrazení jinými typy sběru </w:t>
      </w:r>
      <w:r w:rsidRPr="4AB0E37B">
        <w:rPr>
          <w:rFonts w:ascii="Arial" w:hAnsi="Arial" w:cs="Arial"/>
          <w:color w:val="000000" w:themeColor="text1"/>
          <w:sz w:val="20"/>
          <w:szCs w:val="20"/>
        </w:rPr>
        <w:t xml:space="preserve">může být právě pro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vesnický </w:t>
      </w:r>
      <w:r w:rsidRPr="4AB0E37B">
        <w:rPr>
          <w:rFonts w:ascii="Arial" w:hAnsi="Arial" w:cs="Arial"/>
          <w:color w:val="000000" w:themeColor="text1"/>
          <w:sz w:val="20"/>
          <w:szCs w:val="20"/>
        </w:rPr>
        <w:t>maloobchod poslední ranou, kter</w:t>
      </w:r>
      <w:r>
        <w:rPr>
          <w:rFonts w:ascii="Arial" w:hAnsi="Arial" w:cs="Arial"/>
          <w:color w:val="000000" w:themeColor="text1"/>
          <w:sz w:val="20"/>
          <w:szCs w:val="20"/>
        </w:rPr>
        <w:t>á</w:t>
      </w:r>
      <w:r w:rsidRPr="4AB0E37B">
        <w:rPr>
          <w:rFonts w:ascii="Arial" w:hAnsi="Arial" w:cs="Arial"/>
          <w:color w:val="000000" w:themeColor="text1"/>
          <w:sz w:val="20"/>
          <w:szCs w:val="20"/>
        </w:rPr>
        <w:t xml:space="preserve"> přispěje k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4AB0E37B">
        <w:rPr>
          <w:rFonts w:ascii="Arial" w:hAnsi="Arial" w:cs="Arial"/>
          <w:color w:val="000000" w:themeColor="text1"/>
          <w:sz w:val="20"/>
          <w:szCs w:val="20"/>
        </w:rPr>
        <w:t>dalšímu snížení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počtu</w:t>
      </w:r>
      <w:r w:rsidRPr="4AB0E37B">
        <w:rPr>
          <w:rFonts w:ascii="Arial" w:hAnsi="Arial" w:cs="Arial"/>
          <w:color w:val="000000" w:themeColor="text1"/>
          <w:sz w:val="20"/>
          <w:szCs w:val="20"/>
        </w:rPr>
        <w:t xml:space="preserve"> těchto provozoven.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„</w:t>
      </w:r>
      <w:r w:rsidRPr="4AB0E37B">
        <w:rPr>
          <w:rFonts w:ascii="Arial" w:hAnsi="Arial" w:cs="Arial"/>
          <w:i/>
          <w:iCs/>
          <w:color w:val="000000" w:themeColor="text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4AB0E3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případě, že by byl schválen záměr zálohování PET lahví a plechovek v ČR, jsme jednoznačně dospěli k názoru, že pro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zajištění</w:t>
      </w:r>
      <w:r w:rsidRPr="4AB0E3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komfort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u</w:t>
      </w:r>
      <w:r w:rsidRPr="4AB0E3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pro zákazníka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i</w:t>
      </w:r>
      <w:r w:rsidRPr="4AB0E3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úspěšnost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i</w:t>
      </w:r>
      <w:r w:rsidRPr="4AB0E3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systém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u</w:t>
      </w:r>
      <w:r w:rsidRPr="4AB0E3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by se mělo vykupovat všude tam, kde se prodává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Pr="4AB0E3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stejně tak jako u pivních láhví. Právě naše malé prodejny jsou pro fungování zálohového systému důležité. Díky nim by se zásadně zvýšila dostupnost sběrných míst pro naše zákazníky, a to i v malých obcích. Je proto důležité povinně zapojit všechna obchodní místa v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4AB0E37B">
        <w:rPr>
          <w:rFonts w:ascii="Arial" w:hAnsi="Arial" w:cs="Arial"/>
          <w:i/>
          <w:iCs/>
          <w:color w:val="000000" w:themeColor="text1"/>
          <w:sz w:val="20"/>
          <w:szCs w:val="20"/>
        </w:rPr>
        <w:t>České republice a zároveň dobře vysvětlovat i malým obchodníkům, proč je pro ně zapojení do systému záloh důležité a co jim může přinést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4AB0E37B">
        <w:rPr>
          <w:rFonts w:ascii="Arial" w:hAnsi="Arial" w:cs="Arial"/>
          <w:i/>
          <w:iCs/>
          <w:color w:val="000000" w:themeColor="text1"/>
          <w:sz w:val="20"/>
          <w:szCs w:val="20"/>
        </w:rPr>
        <w:t>“</w:t>
      </w:r>
      <w:r w:rsidRPr="00427C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vysvětluje Pavel Březina. </w:t>
      </w:r>
    </w:p>
    <w:p w14:paraId="52804818" w14:textId="77777777" w:rsidR="001D5B3D" w:rsidRDefault="001D5B3D" w:rsidP="00C35A7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78BC7F" w14:textId="16BB1E9A" w:rsidR="00652F7F" w:rsidRDefault="00652F7F" w:rsidP="00652F7F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391B4EA" wp14:editId="0E397BDA">
            <wp:extent cx="3830320" cy="2245360"/>
            <wp:effectExtent l="0" t="0" r="5080" b="2540"/>
            <wp:docPr id="13977762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2FB0A4F-D6A4-F631-83E3-CCCACC2F20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BEFE3B" w14:textId="77777777" w:rsidR="00C81619" w:rsidRDefault="00C81619" w:rsidP="006F55C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E0FF1D" w14:textId="27550DF9" w:rsidR="00F93EF6" w:rsidRDefault="00E45FF4" w:rsidP="4AB0E3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AB0E37B">
        <w:rPr>
          <w:rFonts w:ascii="Arial" w:hAnsi="Arial" w:cs="Arial"/>
          <w:sz w:val="20"/>
          <w:szCs w:val="20"/>
        </w:rPr>
        <w:t>Z</w:t>
      </w:r>
      <w:r w:rsidR="00C81619">
        <w:rPr>
          <w:rFonts w:ascii="Arial" w:hAnsi="Arial" w:cs="Arial"/>
          <w:sz w:val="20"/>
          <w:szCs w:val="20"/>
        </w:rPr>
        <w:t xml:space="preserve">e srovnání více než 40 </w:t>
      </w:r>
      <w:r w:rsidRPr="4AB0E37B">
        <w:rPr>
          <w:rFonts w:ascii="Arial" w:hAnsi="Arial" w:cs="Arial"/>
          <w:sz w:val="20"/>
          <w:szCs w:val="20"/>
        </w:rPr>
        <w:t>zálohov</w:t>
      </w:r>
      <w:r w:rsidR="00C81619">
        <w:rPr>
          <w:rFonts w:ascii="Arial" w:hAnsi="Arial" w:cs="Arial"/>
          <w:sz w:val="20"/>
          <w:szCs w:val="20"/>
        </w:rPr>
        <w:t>ý</w:t>
      </w:r>
      <w:r w:rsidRPr="4AB0E37B">
        <w:rPr>
          <w:rFonts w:ascii="Arial" w:hAnsi="Arial" w:cs="Arial"/>
          <w:sz w:val="20"/>
          <w:szCs w:val="20"/>
        </w:rPr>
        <w:t xml:space="preserve">ch systémů </w:t>
      </w:r>
      <w:r w:rsidR="00C81619">
        <w:rPr>
          <w:rFonts w:ascii="Arial" w:hAnsi="Arial" w:cs="Arial"/>
          <w:sz w:val="20"/>
          <w:szCs w:val="20"/>
        </w:rPr>
        <w:t xml:space="preserve">v Evropě i jinde ve světě </w:t>
      </w:r>
      <w:r w:rsidRPr="4AB0E37B">
        <w:rPr>
          <w:rFonts w:ascii="Arial" w:hAnsi="Arial" w:cs="Arial"/>
          <w:sz w:val="20"/>
          <w:szCs w:val="20"/>
        </w:rPr>
        <w:t xml:space="preserve">je jasně vidět, že </w:t>
      </w:r>
      <w:r w:rsidR="00D147C0">
        <w:rPr>
          <w:rFonts w:ascii="Arial" w:hAnsi="Arial" w:cs="Arial"/>
          <w:sz w:val="20"/>
          <w:szCs w:val="20"/>
        </w:rPr>
        <w:t>sběrná síť postavena na</w:t>
      </w:r>
      <w:r w:rsidRPr="4AB0E37B">
        <w:rPr>
          <w:rFonts w:ascii="Arial" w:hAnsi="Arial" w:cs="Arial"/>
          <w:sz w:val="20"/>
          <w:szCs w:val="20"/>
        </w:rPr>
        <w:t xml:space="preserve"> </w:t>
      </w:r>
      <w:r w:rsidR="00D147C0">
        <w:rPr>
          <w:rFonts w:ascii="Arial" w:hAnsi="Arial" w:cs="Arial"/>
          <w:sz w:val="20"/>
          <w:szCs w:val="20"/>
        </w:rPr>
        <w:t xml:space="preserve">široké síti </w:t>
      </w:r>
      <w:r w:rsidR="3BA5769C" w:rsidRPr="4AB0E37B">
        <w:rPr>
          <w:rFonts w:ascii="Arial" w:hAnsi="Arial" w:cs="Arial"/>
          <w:sz w:val="20"/>
          <w:szCs w:val="20"/>
        </w:rPr>
        <w:t xml:space="preserve">obchodníků </w:t>
      </w:r>
      <w:r w:rsidR="00D147C0">
        <w:rPr>
          <w:rFonts w:ascii="Arial" w:hAnsi="Arial" w:cs="Arial"/>
          <w:sz w:val="20"/>
          <w:szCs w:val="20"/>
        </w:rPr>
        <w:t>dosahuje</w:t>
      </w:r>
      <w:r w:rsidR="00D147C0" w:rsidRPr="4AB0E37B">
        <w:rPr>
          <w:rFonts w:ascii="Arial" w:hAnsi="Arial" w:cs="Arial"/>
          <w:sz w:val="20"/>
          <w:szCs w:val="20"/>
        </w:rPr>
        <w:t xml:space="preserve"> </w:t>
      </w:r>
      <w:r w:rsidRPr="4AB0E37B">
        <w:rPr>
          <w:rFonts w:ascii="Arial" w:hAnsi="Arial" w:cs="Arial"/>
          <w:sz w:val="20"/>
          <w:szCs w:val="20"/>
        </w:rPr>
        <w:t>nejvyšší</w:t>
      </w:r>
      <w:r w:rsidR="40B179E8" w:rsidRPr="4AB0E37B">
        <w:rPr>
          <w:rFonts w:ascii="Arial" w:hAnsi="Arial" w:cs="Arial"/>
          <w:sz w:val="20"/>
          <w:szCs w:val="20"/>
        </w:rPr>
        <w:t xml:space="preserve"> zpětnou</w:t>
      </w:r>
      <w:r w:rsidRPr="4AB0E37B">
        <w:rPr>
          <w:rFonts w:ascii="Arial" w:hAnsi="Arial" w:cs="Arial"/>
          <w:sz w:val="20"/>
          <w:szCs w:val="20"/>
        </w:rPr>
        <w:t xml:space="preserve"> míru </w:t>
      </w:r>
      <w:r w:rsidR="1A285432" w:rsidRPr="4AB0E37B">
        <w:rPr>
          <w:rFonts w:ascii="Arial" w:hAnsi="Arial" w:cs="Arial"/>
          <w:sz w:val="20"/>
          <w:szCs w:val="20"/>
        </w:rPr>
        <w:t>sběru</w:t>
      </w:r>
      <w:r w:rsidRPr="4AB0E37B">
        <w:rPr>
          <w:rFonts w:ascii="Arial" w:hAnsi="Arial" w:cs="Arial"/>
          <w:sz w:val="20"/>
          <w:szCs w:val="20"/>
        </w:rPr>
        <w:t xml:space="preserve">, </w:t>
      </w:r>
      <w:r w:rsidR="00D147C0">
        <w:rPr>
          <w:rFonts w:ascii="Arial" w:hAnsi="Arial" w:cs="Arial"/>
          <w:sz w:val="20"/>
          <w:szCs w:val="20"/>
        </w:rPr>
        <w:t>v průměru kolem</w:t>
      </w:r>
      <w:r w:rsidR="6E1DFAFD" w:rsidRPr="4AB0E37B">
        <w:rPr>
          <w:rFonts w:ascii="Arial" w:hAnsi="Arial" w:cs="Arial"/>
          <w:sz w:val="20"/>
          <w:szCs w:val="20"/>
        </w:rPr>
        <w:t xml:space="preserve"> </w:t>
      </w:r>
      <w:r w:rsidR="3EBF1E35" w:rsidRPr="4AB0E37B">
        <w:rPr>
          <w:rFonts w:ascii="Arial" w:hAnsi="Arial" w:cs="Arial"/>
          <w:sz w:val="20"/>
          <w:szCs w:val="20"/>
        </w:rPr>
        <w:t>90</w:t>
      </w:r>
      <w:r w:rsidR="00280D60">
        <w:rPr>
          <w:rFonts w:ascii="Arial" w:hAnsi="Arial" w:cs="Arial"/>
          <w:sz w:val="20"/>
          <w:szCs w:val="20"/>
        </w:rPr>
        <w:t> </w:t>
      </w:r>
      <w:r w:rsidR="3EBF1E35" w:rsidRPr="4AB0E37B">
        <w:rPr>
          <w:rFonts w:ascii="Arial" w:hAnsi="Arial" w:cs="Arial"/>
          <w:sz w:val="20"/>
          <w:szCs w:val="20"/>
        </w:rPr>
        <w:t>%</w:t>
      </w:r>
      <w:r w:rsidR="002B1399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4AB0E37B">
        <w:rPr>
          <w:rFonts w:ascii="Arial" w:hAnsi="Arial" w:cs="Arial"/>
          <w:sz w:val="20"/>
          <w:szCs w:val="20"/>
        </w:rPr>
        <w:t xml:space="preserve"> Oproti tomu</w:t>
      </w:r>
      <w:r w:rsidR="6BEBCD61" w:rsidRPr="4AB0E37B">
        <w:rPr>
          <w:rFonts w:ascii="Arial" w:hAnsi="Arial" w:cs="Arial"/>
          <w:sz w:val="20"/>
          <w:szCs w:val="20"/>
        </w:rPr>
        <w:t xml:space="preserve"> systém</w:t>
      </w:r>
      <w:r w:rsidR="00D147C0">
        <w:rPr>
          <w:rFonts w:ascii="Arial" w:hAnsi="Arial" w:cs="Arial"/>
          <w:sz w:val="20"/>
          <w:szCs w:val="20"/>
        </w:rPr>
        <w:t>y</w:t>
      </w:r>
      <w:r w:rsidR="6BEBCD61" w:rsidRPr="4AB0E37B">
        <w:rPr>
          <w:rFonts w:ascii="Arial" w:hAnsi="Arial" w:cs="Arial"/>
          <w:sz w:val="20"/>
          <w:szCs w:val="20"/>
        </w:rPr>
        <w:t xml:space="preserve"> se zpětným </w:t>
      </w:r>
      <w:r w:rsidR="00D147C0">
        <w:rPr>
          <w:rFonts w:ascii="Arial" w:hAnsi="Arial" w:cs="Arial"/>
          <w:sz w:val="20"/>
          <w:szCs w:val="20"/>
        </w:rPr>
        <w:t>od</w:t>
      </w:r>
      <w:r w:rsidR="00D147C0" w:rsidRPr="4AB0E37B">
        <w:rPr>
          <w:rFonts w:ascii="Arial" w:hAnsi="Arial" w:cs="Arial"/>
          <w:sz w:val="20"/>
          <w:szCs w:val="20"/>
        </w:rPr>
        <w:t xml:space="preserve">běrem </w:t>
      </w:r>
      <w:r w:rsidR="4122C036" w:rsidRPr="4AB0E37B">
        <w:rPr>
          <w:rFonts w:ascii="Arial" w:hAnsi="Arial" w:cs="Arial"/>
          <w:sz w:val="20"/>
          <w:szCs w:val="20"/>
        </w:rPr>
        <w:t>mimo obchody</w:t>
      </w:r>
      <w:r w:rsidRPr="4AB0E37B">
        <w:rPr>
          <w:rFonts w:ascii="Arial" w:hAnsi="Arial" w:cs="Arial"/>
          <w:sz w:val="20"/>
          <w:szCs w:val="20"/>
        </w:rPr>
        <w:t xml:space="preserve"> </w:t>
      </w:r>
      <w:r w:rsidR="191C547C" w:rsidRPr="4AB0E37B">
        <w:rPr>
          <w:rFonts w:ascii="Arial" w:hAnsi="Arial" w:cs="Arial"/>
          <w:sz w:val="20"/>
          <w:szCs w:val="20"/>
        </w:rPr>
        <w:t>dosahu</w:t>
      </w:r>
      <w:r w:rsidR="00D147C0">
        <w:rPr>
          <w:rFonts w:ascii="Arial" w:hAnsi="Arial" w:cs="Arial"/>
          <w:sz w:val="20"/>
          <w:szCs w:val="20"/>
        </w:rPr>
        <w:t>jí</w:t>
      </w:r>
      <w:r w:rsidR="191C547C" w:rsidRPr="4AB0E37B">
        <w:rPr>
          <w:rFonts w:ascii="Arial" w:hAnsi="Arial" w:cs="Arial"/>
          <w:sz w:val="20"/>
          <w:szCs w:val="20"/>
        </w:rPr>
        <w:t xml:space="preserve"> zpětná mír</w:t>
      </w:r>
      <w:r w:rsidR="00D147C0">
        <w:rPr>
          <w:rFonts w:ascii="Arial" w:hAnsi="Arial" w:cs="Arial"/>
          <w:sz w:val="20"/>
          <w:szCs w:val="20"/>
        </w:rPr>
        <w:t>u</w:t>
      </w:r>
      <w:r w:rsidR="191C547C" w:rsidRPr="4AB0E37B">
        <w:rPr>
          <w:rFonts w:ascii="Arial" w:hAnsi="Arial" w:cs="Arial"/>
          <w:sz w:val="20"/>
          <w:szCs w:val="20"/>
        </w:rPr>
        <w:t xml:space="preserve"> sběru </w:t>
      </w:r>
      <w:r w:rsidRPr="4AB0E37B">
        <w:rPr>
          <w:rFonts w:ascii="Arial" w:hAnsi="Arial" w:cs="Arial"/>
          <w:sz w:val="20"/>
          <w:szCs w:val="20"/>
        </w:rPr>
        <w:t xml:space="preserve">pouze 70 %. </w:t>
      </w:r>
      <w:r w:rsidR="00C81619">
        <w:rPr>
          <w:rFonts w:ascii="Arial" w:hAnsi="Arial" w:cs="Arial"/>
          <w:sz w:val="20"/>
          <w:szCs w:val="20"/>
        </w:rPr>
        <w:t>Rovněž m</w:t>
      </w:r>
      <w:r w:rsidR="00D147C0" w:rsidRPr="4AB0E37B">
        <w:rPr>
          <w:rFonts w:ascii="Arial" w:hAnsi="Arial" w:cs="Arial"/>
          <w:sz w:val="20"/>
          <w:szCs w:val="20"/>
        </w:rPr>
        <w:t>ezinárodní</w:t>
      </w:r>
      <w:r w:rsidR="00C81619">
        <w:rPr>
          <w:rFonts w:ascii="Arial" w:hAnsi="Arial" w:cs="Arial"/>
          <w:sz w:val="20"/>
          <w:szCs w:val="20"/>
        </w:rPr>
        <w:t xml:space="preserve"> expertní</w:t>
      </w:r>
      <w:r w:rsidR="00D147C0" w:rsidRPr="4AB0E37B">
        <w:rPr>
          <w:rFonts w:ascii="Arial" w:hAnsi="Arial" w:cs="Arial"/>
          <w:sz w:val="20"/>
          <w:szCs w:val="20"/>
        </w:rPr>
        <w:t xml:space="preserve"> platforma </w:t>
      </w:r>
      <w:proofErr w:type="spellStart"/>
      <w:r w:rsidR="00D147C0" w:rsidRPr="4AB0E37B">
        <w:rPr>
          <w:rFonts w:ascii="Arial" w:hAnsi="Arial" w:cs="Arial"/>
          <w:sz w:val="20"/>
          <w:szCs w:val="20"/>
        </w:rPr>
        <w:t>Reloop</w:t>
      </w:r>
      <w:proofErr w:type="spellEnd"/>
      <w:r w:rsidR="00D147C0" w:rsidRPr="4AB0E37B">
        <w:rPr>
          <w:rFonts w:ascii="Arial" w:hAnsi="Arial" w:cs="Arial"/>
          <w:sz w:val="20"/>
          <w:szCs w:val="20"/>
        </w:rPr>
        <w:t xml:space="preserve">, </w:t>
      </w:r>
      <w:r w:rsidR="00C81619">
        <w:rPr>
          <w:rFonts w:ascii="Arial" w:hAnsi="Arial" w:cs="Arial"/>
          <w:sz w:val="20"/>
          <w:szCs w:val="20"/>
        </w:rPr>
        <w:t>zaměřená na</w:t>
      </w:r>
      <w:r w:rsidR="00D147C0" w:rsidRPr="4AB0E37B">
        <w:rPr>
          <w:rFonts w:ascii="Arial" w:hAnsi="Arial" w:cs="Arial"/>
          <w:sz w:val="20"/>
          <w:szCs w:val="20"/>
        </w:rPr>
        <w:t xml:space="preserve"> </w:t>
      </w:r>
      <w:r w:rsidR="00C81619">
        <w:rPr>
          <w:rFonts w:ascii="Arial" w:hAnsi="Arial" w:cs="Arial"/>
          <w:sz w:val="20"/>
          <w:szCs w:val="20"/>
        </w:rPr>
        <w:t xml:space="preserve">podporu </w:t>
      </w:r>
      <w:r w:rsidR="00D147C0" w:rsidRPr="4AB0E37B">
        <w:rPr>
          <w:rFonts w:ascii="Arial" w:hAnsi="Arial" w:cs="Arial"/>
          <w:sz w:val="20"/>
          <w:szCs w:val="20"/>
        </w:rPr>
        <w:t>cirkulární ekonomik</w:t>
      </w:r>
      <w:r w:rsidR="00C81619">
        <w:rPr>
          <w:rFonts w:ascii="Arial" w:hAnsi="Arial" w:cs="Arial"/>
          <w:sz w:val="20"/>
          <w:szCs w:val="20"/>
        </w:rPr>
        <w:t>y</w:t>
      </w:r>
      <w:r w:rsidR="00D147C0" w:rsidRPr="4AB0E37B">
        <w:rPr>
          <w:rFonts w:ascii="Arial" w:hAnsi="Arial" w:cs="Arial"/>
          <w:sz w:val="20"/>
          <w:szCs w:val="20"/>
        </w:rPr>
        <w:t>, považuje možnost vracet použité obaly v</w:t>
      </w:r>
      <w:r w:rsidR="00C81619">
        <w:rPr>
          <w:rFonts w:ascii="Arial" w:hAnsi="Arial" w:cs="Arial"/>
          <w:sz w:val="20"/>
          <w:szCs w:val="20"/>
        </w:rPr>
        <w:t> </w:t>
      </w:r>
      <w:r w:rsidR="00D147C0" w:rsidRPr="4AB0E37B">
        <w:rPr>
          <w:rFonts w:ascii="Arial" w:hAnsi="Arial" w:cs="Arial"/>
          <w:sz w:val="20"/>
          <w:szCs w:val="20"/>
        </w:rPr>
        <w:t>obchodní síti za důležitý faktor efektivity zálohov</w:t>
      </w:r>
      <w:r w:rsidR="00C81619">
        <w:rPr>
          <w:rFonts w:ascii="Arial" w:hAnsi="Arial" w:cs="Arial"/>
          <w:sz w:val="20"/>
          <w:szCs w:val="20"/>
        </w:rPr>
        <w:t>é</w:t>
      </w:r>
      <w:r w:rsidR="00D147C0" w:rsidRPr="4AB0E37B">
        <w:rPr>
          <w:rFonts w:ascii="Arial" w:hAnsi="Arial" w:cs="Arial"/>
          <w:sz w:val="20"/>
          <w:szCs w:val="20"/>
        </w:rPr>
        <w:t>ho systému</w:t>
      </w:r>
      <w:r w:rsidR="00C81619">
        <w:rPr>
          <w:rFonts w:ascii="Arial" w:hAnsi="Arial" w:cs="Arial"/>
          <w:sz w:val="20"/>
          <w:szCs w:val="20"/>
        </w:rPr>
        <w:t xml:space="preserve">. </w:t>
      </w:r>
    </w:p>
    <w:p w14:paraId="208E5FA9" w14:textId="77777777" w:rsidR="00A342D2" w:rsidRDefault="00A342D2" w:rsidP="006F55C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AE49AE" w14:textId="77777777" w:rsidR="009C4C03" w:rsidRDefault="009C4C03" w:rsidP="009C4C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Ideální záloha 4 Kč</w:t>
      </w:r>
    </w:p>
    <w:p w14:paraId="4174188E" w14:textId="7AD23CE1" w:rsidR="009C4C03" w:rsidRDefault="001D5B3D" w:rsidP="009C4C03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Důležitým parametrem je také v</w:t>
      </w:r>
      <w:r w:rsidR="009C4C03">
        <w:rPr>
          <w:rFonts w:ascii="Arial" w:hAnsi="Arial" w:cs="Arial"/>
          <w:color w:val="000000" w:themeColor="text1"/>
          <w:sz w:val="20"/>
          <w:szCs w:val="20"/>
        </w:rPr>
        <w:t>ýše zálohy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9C4C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Pokud bude dobře nastavena,</w:t>
      </w:r>
      <w:r w:rsidR="009C4C03">
        <w:rPr>
          <w:rFonts w:ascii="Arial" w:hAnsi="Arial" w:cs="Arial"/>
          <w:color w:val="000000" w:themeColor="text1"/>
          <w:sz w:val="20"/>
          <w:szCs w:val="20"/>
        </w:rPr>
        <w:t xml:space="preserve"> není třeba se obávat, že by Čechy od nákupů nápojů</w:t>
      </w:r>
      <w:r w:rsidRPr="001D5B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odradila</w:t>
      </w:r>
      <w:r w:rsidR="009C4C0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Ti</w:t>
      </w:r>
      <w:r w:rsidR="009C4C03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4C03">
        <w:rPr>
          <w:rFonts w:ascii="Arial" w:hAnsi="Arial" w:cs="Arial"/>
          <w:color w:val="000000" w:themeColor="text1"/>
          <w:sz w:val="20"/>
          <w:szCs w:val="20"/>
        </w:rPr>
        <w:t xml:space="preserve">totiž </w:t>
      </w:r>
      <w:r w:rsidR="009C4C03" w:rsidRPr="005808DB">
        <w:rPr>
          <w:rFonts w:ascii="Arial" w:hAnsi="Arial" w:cs="Arial"/>
          <w:color w:val="000000" w:themeColor="text1"/>
          <w:sz w:val="20"/>
          <w:szCs w:val="20"/>
        </w:rPr>
        <w:t>dobře rozumí, že v případě zálohy nejde o navýšení ceny, protože po vrácení obalu ji dostanou zpátky. 81 % potvrdilo, že bude po zavedení záloh nakupovat stejně či víc nápojů v PET lahvích, v případě plechovek 79 %. „</w:t>
      </w:r>
      <w:r w:rsidR="009C4C03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Skutečnost, že zavedení zálohy na nápojové obaly nijak neovlivní chuť Čechů k nákupu je důležitou zprávou pro nás, ale také pro obchodníky. Zásadní je </w:t>
      </w:r>
      <w:r w:rsidR="009C4C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však </w:t>
      </w:r>
      <w:r w:rsidR="009C4C03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v tomto ohledu správné</w:t>
      </w:r>
      <w:r w:rsidR="009C4C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nastavení výše zálohy. </w:t>
      </w:r>
      <w:r w:rsidR="009C4C03" w:rsidRPr="001E616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Jako ideální Češi určili zálohu ve výši 4 Kč. </w:t>
      </w:r>
      <w:r w:rsidR="009C4C03" w:rsidRPr="0094145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Více než 5 Kč </w:t>
      </w:r>
      <w:r w:rsidR="009C4C03" w:rsidRPr="001E616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však už vnímají </w:t>
      </w:r>
      <w:r w:rsidR="009C4C03" w:rsidRPr="0094145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jako </w:t>
      </w:r>
      <w:r w:rsidR="009C4C03" w:rsidRPr="001E6166">
        <w:rPr>
          <w:rFonts w:ascii="Arial" w:hAnsi="Arial" w:cs="Arial"/>
          <w:i/>
          <w:iCs/>
          <w:color w:val="000000" w:themeColor="text1"/>
          <w:sz w:val="20"/>
          <w:szCs w:val="20"/>
        </w:rPr>
        <w:t>vysokou</w:t>
      </w:r>
      <w:r w:rsidR="009C4C03">
        <w:rPr>
          <w:rFonts w:ascii="Arial" w:hAnsi="Arial" w:cs="Arial"/>
          <w:color w:val="000000" w:themeColor="text1"/>
          <w:sz w:val="20"/>
          <w:szCs w:val="20"/>
        </w:rPr>
        <w:t>,“ u</w:t>
      </w:r>
      <w:r w:rsidR="00F7525D">
        <w:rPr>
          <w:rFonts w:ascii="Arial" w:hAnsi="Arial" w:cs="Arial"/>
          <w:color w:val="000000" w:themeColor="text1"/>
          <w:sz w:val="20"/>
          <w:szCs w:val="20"/>
        </w:rPr>
        <w:t>zavírá</w:t>
      </w:r>
      <w:r w:rsidR="009C4C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4C03" w:rsidRPr="4AB0E37B">
        <w:rPr>
          <w:rFonts w:ascii="Arial" w:hAnsi="Arial" w:cs="Arial"/>
          <w:color w:val="000000" w:themeColor="text1"/>
          <w:sz w:val="20"/>
          <w:szCs w:val="20"/>
        </w:rPr>
        <w:t>Kristýna Havligerová.</w:t>
      </w:r>
      <w:r w:rsidR="009C4C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Záloha d</w:t>
      </w:r>
      <w:r w:rsidR="009C4C03">
        <w:rPr>
          <w:rFonts w:ascii="Arial" w:hAnsi="Arial" w:cs="Arial"/>
          <w:color w:val="000000" w:themeColor="text1"/>
          <w:sz w:val="20"/>
          <w:szCs w:val="20"/>
        </w:rPr>
        <w:t>o čtyř korun je také běžná v jiných zálohujících zemích v Evropě.</w:t>
      </w:r>
    </w:p>
    <w:p w14:paraId="00868F41" w14:textId="77777777" w:rsidR="00F44069" w:rsidRDefault="00F44069" w:rsidP="007C4A98">
      <w:pPr>
        <w:tabs>
          <w:tab w:val="num" w:pos="720"/>
        </w:tabs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A984547" w14:textId="09083275" w:rsidR="00F44069" w:rsidRDefault="00F44069" w:rsidP="007C4A98">
      <w:pPr>
        <w:tabs>
          <w:tab w:val="num" w:pos="720"/>
        </w:tabs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A8462FD" wp14:editId="5D9F945B">
            <wp:extent cx="4318000" cy="2346960"/>
            <wp:effectExtent l="0" t="0" r="12700" b="15240"/>
            <wp:docPr id="115122887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D5687D5-0853-B799-7D94-73077E9100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DB9824" w14:textId="4525DF4F" w:rsidR="00451981" w:rsidRDefault="00451981" w:rsidP="008A45C3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3FA0FAE8" w14:textId="2DD9F27B" w:rsidR="007C4A98" w:rsidRPr="00816D27" w:rsidRDefault="00816D27" w:rsidP="00816D27">
      <w:pPr>
        <w:ind w:left="5760" w:firstLine="720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816D27">
        <w:rPr>
          <w:rFonts w:ascii="Arial" w:eastAsia="Arial" w:hAnsi="Arial" w:cs="Arial"/>
          <w:i/>
          <w:iCs/>
          <w:sz w:val="18"/>
          <w:szCs w:val="18"/>
        </w:rPr>
        <w:t xml:space="preserve">Zdroj: </w:t>
      </w:r>
      <w:proofErr w:type="spellStart"/>
      <w:r w:rsidRPr="00816D27">
        <w:rPr>
          <w:rFonts w:ascii="Arial" w:eastAsia="Arial" w:hAnsi="Arial" w:cs="Arial"/>
          <w:i/>
          <w:iCs/>
          <w:sz w:val="18"/>
          <w:szCs w:val="18"/>
        </w:rPr>
        <w:t>Reloop</w:t>
      </w:r>
      <w:proofErr w:type="spellEnd"/>
      <w:r w:rsidR="00AE7026">
        <w:rPr>
          <w:rStyle w:val="Znakapoznpodarou"/>
          <w:rFonts w:ascii="Arial" w:eastAsia="Arial" w:hAnsi="Arial" w:cs="Arial"/>
          <w:i/>
          <w:iCs/>
          <w:sz w:val="18"/>
          <w:szCs w:val="18"/>
        </w:rPr>
        <w:footnoteReference w:id="4"/>
      </w:r>
    </w:p>
    <w:p w14:paraId="186CE71A" w14:textId="77777777" w:rsidR="00451981" w:rsidRDefault="00451981" w:rsidP="008A45C3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188AD06A" w14:textId="10D69DD5" w:rsidR="00BC58D6" w:rsidRDefault="00BC58D6" w:rsidP="008A45C3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3BA0B8FB">
        <w:rPr>
          <w:rFonts w:ascii="Arial" w:eastAsia="Arial" w:hAnsi="Arial" w:cs="Arial"/>
          <w:b/>
          <w:bCs/>
          <w:i/>
          <w:iCs/>
          <w:sz w:val="18"/>
          <w:szCs w:val="18"/>
        </w:rPr>
        <w:lastRenderedPageBreak/>
        <w:t>Pro více informací kontaktujte:</w:t>
      </w:r>
      <w:r w:rsidR="000937B4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</w:t>
      </w:r>
    </w:p>
    <w:p w14:paraId="206A40A9" w14:textId="1471A217" w:rsidR="00BC58D6" w:rsidRDefault="00BC58D6" w:rsidP="000937B4">
      <w:r w:rsidRPr="3BA0B8FB">
        <w:rPr>
          <w:rFonts w:ascii="Arial" w:eastAsia="Arial" w:hAnsi="Arial" w:cs="Arial"/>
          <w:sz w:val="18"/>
          <w:szCs w:val="18"/>
        </w:rPr>
        <w:t xml:space="preserve"> </w:t>
      </w:r>
      <w:r w:rsidR="000937B4">
        <w:rPr>
          <w:rFonts w:ascii="Arial" w:eastAsia="Arial" w:hAnsi="Arial" w:cs="Arial"/>
          <w:sz w:val="18"/>
          <w:szCs w:val="18"/>
        </w:rPr>
        <w:t xml:space="preserve"> </w:t>
      </w:r>
    </w:p>
    <w:p w14:paraId="273F582E" w14:textId="40339BB8" w:rsidR="00BC58D6" w:rsidRDefault="00BC58D6" w:rsidP="000937B4">
      <w:pPr>
        <w:spacing w:line="240" w:lineRule="exact"/>
        <w:ind w:left="3600" w:firstLine="720"/>
        <w:rPr>
          <w:rFonts w:ascii="Arial" w:eastAsia="Arial" w:hAnsi="Arial" w:cs="Arial"/>
          <w:b/>
          <w:bCs/>
          <w:sz w:val="18"/>
          <w:szCs w:val="18"/>
        </w:rPr>
      </w:pPr>
      <w:r w:rsidRPr="160B08DF">
        <w:rPr>
          <w:rFonts w:ascii="Arial" w:eastAsia="Arial" w:hAnsi="Arial" w:cs="Arial"/>
          <w:b/>
          <w:bCs/>
          <w:sz w:val="18"/>
          <w:szCs w:val="18"/>
        </w:rPr>
        <w:t>Kristýna Havligerová</w:t>
      </w:r>
    </w:p>
    <w:p w14:paraId="4426ACCF" w14:textId="1E87691F" w:rsidR="00BC58D6" w:rsidRDefault="00BC58D6" w:rsidP="000937B4">
      <w:pPr>
        <w:spacing w:line="240" w:lineRule="exact"/>
        <w:ind w:left="4320"/>
        <w:rPr>
          <w:rFonts w:ascii="Arial" w:eastAsia="Arial" w:hAnsi="Arial" w:cs="Arial"/>
          <w:sz w:val="18"/>
          <w:szCs w:val="18"/>
        </w:rPr>
      </w:pPr>
      <w:r w:rsidRPr="160B08DF">
        <w:rPr>
          <w:rFonts w:ascii="Arial" w:eastAsia="Arial" w:hAnsi="Arial" w:cs="Arial"/>
          <w:b/>
          <w:bCs/>
          <w:sz w:val="18"/>
          <w:szCs w:val="18"/>
        </w:rPr>
        <w:t>manažerka vnějších vztahů</w:t>
      </w:r>
      <w:r>
        <w:br/>
      </w:r>
      <w:r w:rsidRPr="160B08DF">
        <w:rPr>
          <w:rFonts w:ascii="Arial" w:eastAsia="Arial" w:hAnsi="Arial" w:cs="Arial"/>
          <w:b/>
          <w:bCs/>
          <w:sz w:val="18"/>
          <w:szCs w:val="18"/>
        </w:rPr>
        <w:t xml:space="preserve">Iniciativa pro zálohování   </w:t>
      </w:r>
    </w:p>
    <w:p w14:paraId="0E8E3366" w14:textId="77777777" w:rsidR="000937B4" w:rsidRDefault="00BC58D6" w:rsidP="000937B4">
      <w:pPr>
        <w:spacing w:line="240" w:lineRule="exact"/>
        <w:ind w:left="3600" w:firstLine="720"/>
        <w:rPr>
          <w:rFonts w:ascii="Arial" w:eastAsia="Arial" w:hAnsi="Arial" w:cs="Arial"/>
          <w:b/>
          <w:bCs/>
          <w:sz w:val="18"/>
          <w:szCs w:val="18"/>
        </w:rPr>
      </w:pPr>
      <w:r w:rsidRPr="6696323E">
        <w:rPr>
          <w:rFonts w:ascii="Arial" w:eastAsia="Arial" w:hAnsi="Arial" w:cs="Arial"/>
          <w:b/>
          <w:bCs/>
          <w:sz w:val="18"/>
          <w:szCs w:val="18"/>
        </w:rPr>
        <w:t xml:space="preserve">kristyna.havligerova@iniciativaprozalohovani.cz                         </w:t>
      </w:r>
    </w:p>
    <w:p w14:paraId="1AC061B6" w14:textId="2CF35846" w:rsidR="00BC58D6" w:rsidRDefault="00BC58D6" w:rsidP="000937B4">
      <w:pPr>
        <w:spacing w:line="240" w:lineRule="exact"/>
        <w:ind w:left="3600" w:firstLine="720"/>
        <w:rPr>
          <w:rFonts w:ascii="Arial" w:eastAsia="Arial" w:hAnsi="Arial" w:cs="Arial"/>
          <w:sz w:val="18"/>
          <w:szCs w:val="18"/>
        </w:rPr>
      </w:pPr>
      <w:r w:rsidRPr="6696323E">
        <w:rPr>
          <w:rFonts w:ascii="Arial" w:eastAsia="Arial" w:hAnsi="Arial" w:cs="Arial"/>
          <w:b/>
          <w:bCs/>
          <w:sz w:val="18"/>
          <w:szCs w:val="18"/>
        </w:rPr>
        <w:t>+420724602113</w:t>
      </w:r>
      <w:r w:rsidRPr="6696323E">
        <w:rPr>
          <w:rFonts w:ascii="Arial" w:eastAsia="Arial" w:hAnsi="Arial" w:cs="Arial"/>
          <w:sz w:val="18"/>
          <w:szCs w:val="18"/>
        </w:rPr>
        <w:t xml:space="preserve"> </w:t>
      </w:r>
    </w:p>
    <w:p w14:paraId="1CF778E1" w14:textId="77777777" w:rsidR="000937B4" w:rsidRDefault="000937B4" w:rsidP="000937B4">
      <w:pPr>
        <w:spacing w:line="240" w:lineRule="exact"/>
        <w:ind w:left="3600" w:firstLine="720"/>
        <w:rPr>
          <w:rFonts w:ascii="Arial" w:eastAsia="Arial" w:hAnsi="Arial" w:cs="Arial"/>
          <w:sz w:val="18"/>
          <w:szCs w:val="18"/>
        </w:rPr>
      </w:pPr>
    </w:p>
    <w:p w14:paraId="3C1FC806" w14:textId="6E766AD6" w:rsidR="006D7E1C" w:rsidRPr="005F099A" w:rsidRDefault="00BC58D6" w:rsidP="005F099A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3BA0B8FB">
        <w:rPr>
          <w:rFonts w:ascii="Arial" w:eastAsia="Arial" w:hAnsi="Arial" w:cs="Arial"/>
          <w:i/>
          <w:iCs/>
          <w:sz w:val="18"/>
          <w:szCs w:val="18"/>
        </w:rPr>
        <w:t>Iniciativu pro zálohování založili významní výrobci nápojů Coca-Cola HBC Česko a Slovensko, Heineken Česká republika, Kofola Česko</w:t>
      </w:r>
      <w:r w:rsidR="00451981">
        <w:rPr>
          <w:rFonts w:ascii="Arial" w:eastAsia="Arial" w:hAnsi="Arial" w:cs="Arial"/>
          <w:i/>
          <w:iCs/>
          <w:sz w:val="18"/>
          <w:szCs w:val="18"/>
        </w:rPr>
        <w:t>-</w:t>
      </w:r>
      <w:r w:rsidRPr="3BA0B8FB">
        <w:rPr>
          <w:rFonts w:ascii="Arial" w:eastAsia="Arial" w:hAnsi="Arial" w:cs="Arial"/>
          <w:i/>
          <w:iCs/>
          <w:sz w:val="18"/>
          <w:szCs w:val="18"/>
        </w:rPr>
        <w:t>Slovensko, Mattoni 1873 a Plzeňský Prazdroj. Jejím cílem je zavedení plošného zálohového systému všech nápojových PET lahví a plechovek v České republice jako cestu k opravdové recyklaci těchto obalových materiálů.</w:t>
      </w:r>
    </w:p>
    <w:sectPr w:rsidR="006D7E1C" w:rsidRPr="005F099A" w:rsidSect="00C81619">
      <w:headerReference w:type="even" r:id="rId13"/>
      <w:headerReference w:type="default" r:id="rId14"/>
      <w:headerReference w:type="first" r:id="rId15"/>
      <w:pgSz w:w="11900" w:h="16840"/>
      <w:pgMar w:top="204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388C" w14:textId="77777777" w:rsidR="008E363B" w:rsidRDefault="008E363B" w:rsidP="00AF4AF9">
      <w:r>
        <w:separator/>
      </w:r>
    </w:p>
  </w:endnote>
  <w:endnote w:type="continuationSeparator" w:id="0">
    <w:p w14:paraId="2DEDB27A" w14:textId="77777777" w:rsidR="008E363B" w:rsidRDefault="008E363B" w:rsidP="00AF4AF9">
      <w:r>
        <w:continuationSeparator/>
      </w:r>
    </w:p>
  </w:endnote>
  <w:endnote w:type="continuationNotice" w:id="1">
    <w:p w14:paraId="6CD28593" w14:textId="77777777" w:rsidR="008E363B" w:rsidRDefault="008E3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9319" w14:textId="77777777" w:rsidR="008E363B" w:rsidRDefault="008E363B" w:rsidP="00AF4AF9">
      <w:r>
        <w:separator/>
      </w:r>
    </w:p>
  </w:footnote>
  <w:footnote w:type="continuationSeparator" w:id="0">
    <w:p w14:paraId="63B67024" w14:textId="77777777" w:rsidR="008E363B" w:rsidRDefault="008E363B" w:rsidP="00AF4AF9">
      <w:r>
        <w:continuationSeparator/>
      </w:r>
    </w:p>
  </w:footnote>
  <w:footnote w:type="continuationNotice" w:id="1">
    <w:p w14:paraId="32682E3B" w14:textId="77777777" w:rsidR="008E363B" w:rsidRDefault="008E363B"/>
  </w:footnote>
  <w:footnote w:id="2">
    <w:p w14:paraId="6D8055A5" w14:textId="3B50617A" w:rsidR="002B1399" w:rsidRPr="002B1399" w:rsidRDefault="002B1399" w:rsidP="002B1399">
      <w:pPr>
        <w:spacing w:line="276" w:lineRule="auto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B1399">
        <w:rPr>
          <w:rFonts w:ascii="Arial" w:hAnsi="Arial" w:cs="Arial"/>
          <w:i/>
          <w:iCs/>
          <w:color w:val="000000" w:themeColor="text1"/>
          <w:sz w:val="18"/>
          <w:szCs w:val="18"/>
        </w:rPr>
        <w:t>Výzkum Ipsos ze září 2022 na reprezentativním vzorku populace ČR starší 18 let 1016 respondentů.</w:t>
      </w:r>
    </w:p>
    <w:p w14:paraId="08340E80" w14:textId="6F629825" w:rsidR="002B1399" w:rsidRDefault="002B1399">
      <w:pPr>
        <w:pStyle w:val="Textpoznpodarou"/>
      </w:pPr>
    </w:p>
  </w:footnote>
  <w:footnote w:id="3">
    <w:p w14:paraId="0505C1F5" w14:textId="34DAA1DB" w:rsidR="002B1399" w:rsidRDefault="002B13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</w:rPr>
        <w:t xml:space="preserve"> </w:t>
      </w:r>
      <w:hyperlink r:id="rId1" w:history="1">
        <w:r w:rsidRPr="00C81619">
          <w:rPr>
            <w:rStyle w:val="Hypertextovodkaz"/>
            <w:rFonts w:asciiTheme="minorBidi" w:hAnsiTheme="minorBidi" w:cstheme="minorBidi"/>
            <w:sz w:val="18"/>
            <w:szCs w:val="18"/>
          </w:rPr>
          <w:t>RELOOP_Factsheet_Performance_12I2022.pdf (reloopplatform.org)</w:t>
        </w:r>
      </w:hyperlink>
    </w:p>
  </w:footnote>
  <w:footnote w:id="4">
    <w:p w14:paraId="1D382BA2" w14:textId="07D117AC" w:rsidR="00AE7026" w:rsidRDefault="00AE70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E7026">
        <w:t>https://www.reloopplatform.org/wp-content/uploads/2022/11/GDB-2022-Grid-of-Comparison.pdf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1BF" w14:textId="0EAAC59E" w:rsidR="00AF4AF9" w:rsidRDefault="008E363B">
    <w:pPr>
      <w:pStyle w:val="Zhlav"/>
    </w:pPr>
    <w:r>
      <w:rPr>
        <w:noProof/>
      </w:rPr>
      <w:pict w14:anchorId="6B39A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5" o:spid="_x0000_s1027" type="#_x0000_t75" alt="" style="position:absolute;margin-left:0;margin-top:0;width:595.2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FD6C" w14:textId="521AA237" w:rsidR="00AF4AF9" w:rsidRDefault="004D66B6">
    <w:pPr>
      <w:pStyle w:val="Zhlav"/>
    </w:pPr>
    <w:r>
      <w:t xml:space="preserve">                      </w:t>
    </w:r>
    <w:r>
      <w:tab/>
    </w:r>
    <w:r>
      <w:tab/>
    </w:r>
    <w:r w:rsidR="008E363B">
      <w:rPr>
        <w:noProof/>
      </w:rPr>
      <w:pict w14:anchorId="0045B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-71.55pt;margin-top:-112.9pt;width:595.2pt;height:841.9pt;z-index:-251658238;mso-wrap-edited:f;mso-width-percent:0;mso-height-percent:0;mso-position-horizontal-relative:margin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1F3" w14:textId="2229B01B" w:rsidR="00AF4AF9" w:rsidRDefault="008E363B">
    <w:pPr>
      <w:pStyle w:val="Zhlav"/>
    </w:pPr>
    <w:r>
      <w:rPr>
        <w:noProof/>
      </w:rPr>
      <w:pict w14:anchorId="588D4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4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33A"/>
    <w:multiLevelType w:val="hybridMultilevel"/>
    <w:tmpl w:val="B3DEC1A8"/>
    <w:lvl w:ilvl="0" w:tplc="85269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45A3"/>
    <w:multiLevelType w:val="hybridMultilevel"/>
    <w:tmpl w:val="7828F4A6"/>
    <w:lvl w:ilvl="0" w:tplc="25385B0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987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050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08FA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406E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445A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146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0AAB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6A8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6126630">
    <w:abstractNumId w:val="0"/>
  </w:num>
  <w:num w:numId="2" w16cid:durableId="127089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F9"/>
    <w:rsid w:val="000064A2"/>
    <w:rsid w:val="000129A6"/>
    <w:rsid w:val="0001421E"/>
    <w:rsid w:val="00020896"/>
    <w:rsid w:val="00024328"/>
    <w:rsid w:val="00026299"/>
    <w:rsid w:val="000364A3"/>
    <w:rsid w:val="0003682F"/>
    <w:rsid w:val="000421C8"/>
    <w:rsid w:val="00050D8B"/>
    <w:rsid w:val="000516E3"/>
    <w:rsid w:val="00054723"/>
    <w:rsid w:val="00061F32"/>
    <w:rsid w:val="0006585A"/>
    <w:rsid w:val="00072F4A"/>
    <w:rsid w:val="00081124"/>
    <w:rsid w:val="000937B4"/>
    <w:rsid w:val="000A01B6"/>
    <w:rsid w:val="000A4342"/>
    <w:rsid w:val="000A71E7"/>
    <w:rsid w:val="000B1641"/>
    <w:rsid w:val="000B3B07"/>
    <w:rsid w:val="000B6015"/>
    <w:rsid w:val="000B6CCF"/>
    <w:rsid w:val="000C1A89"/>
    <w:rsid w:val="000C7235"/>
    <w:rsid w:val="000E0AF4"/>
    <w:rsid w:val="000F1D31"/>
    <w:rsid w:val="000F3CBB"/>
    <w:rsid w:val="001209D7"/>
    <w:rsid w:val="001212C2"/>
    <w:rsid w:val="0012462E"/>
    <w:rsid w:val="00132C40"/>
    <w:rsid w:val="001434C6"/>
    <w:rsid w:val="00153725"/>
    <w:rsid w:val="00167B8B"/>
    <w:rsid w:val="001706B1"/>
    <w:rsid w:val="001732D0"/>
    <w:rsid w:val="00174721"/>
    <w:rsid w:val="00193725"/>
    <w:rsid w:val="001941ED"/>
    <w:rsid w:val="001962C2"/>
    <w:rsid w:val="001A1F96"/>
    <w:rsid w:val="001A6988"/>
    <w:rsid w:val="001A73CB"/>
    <w:rsid w:val="001B0798"/>
    <w:rsid w:val="001B5B07"/>
    <w:rsid w:val="001C15ED"/>
    <w:rsid w:val="001C5CFF"/>
    <w:rsid w:val="001D5B3D"/>
    <w:rsid w:val="001D77BE"/>
    <w:rsid w:val="001E133A"/>
    <w:rsid w:val="001E280D"/>
    <w:rsid w:val="001E6166"/>
    <w:rsid w:val="001F15BC"/>
    <w:rsid w:val="001F22CD"/>
    <w:rsid w:val="001F5E8E"/>
    <w:rsid w:val="00203B76"/>
    <w:rsid w:val="00207DEF"/>
    <w:rsid w:val="00210BCF"/>
    <w:rsid w:val="002272FE"/>
    <w:rsid w:val="0024250A"/>
    <w:rsid w:val="00242C23"/>
    <w:rsid w:val="00250423"/>
    <w:rsid w:val="0025690E"/>
    <w:rsid w:val="002607D4"/>
    <w:rsid w:val="0027414B"/>
    <w:rsid w:val="00277C19"/>
    <w:rsid w:val="00280D60"/>
    <w:rsid w:val="00286682"/>
    <w:rsid w:val="00296695"/>
    <w:rsid w:val="002A11CC"/>
    <w:rsid w:val="002A42B9"/>
    <w:rsid w:val="002A480A"/>
    <w:rsid w:val="002A6E53"/>
    <w:rsid w:val="002B1399"/>
    <w:rsid w:val="002B2DE3"/>
    <w:rsid w:val="002B5891"/>
    <w:rsid w:val="002B7CE2"/>
    <w:rsid w:val="002C245F"/>
    <w:rsid w:val="002E5B0B"/>
    <w:rsid w:val="002F0C06"/>
    <w:rsid w:val="002F1525"/>
    <w:rsid w:val="0031605C"/>
    <w:rsid w:val="00316C84"/>
    <w:rsid w:val="003171C7"/>
    <w:rsid w:val="00317A9A"/>
    <w:rsid w:val="00333D07"/>
    <w:rsid w:val="00347A8B"/>
    <w:rsid w:val="00364299"/>
    <w:rsid w:val="0037236F"/>
    <w:rsid w:val="00384B02"/>
    <w:rsid w:val="00385811"/>
    <w:rsid w:val="00386527"/>
    <w:rsid w:val="003A4DAF"/>
    <w:rsid w:val="003D2213"/>
    <w:rsid w:val="003E02D6"/>
    <w:rsid w:val="003F4DD1"/>
    <w:rsid w:val="004000C1"/>
    <w:rsid w:val="00401E5F"/>
    <w:rsid w:val="00405FD9"/>
    <w:rsid w:val="00411551"/>
    <w:rsid w:val="00414C7E"/>
    <w:rsid w:val="004254AD"/>
    <w:rsid w:val="00427C8F"/>
    <w:rsid w:val="00435C7D"/>
    <w:rsid w:val="00440770"/>
    <w:rsid w:val="00440D63"/>
    <w:rsid w:val="00451981"/>
    <w:rsid w:val="00454FA2"/>
    <w:rsid w:val="00461323"/>
    <w:rsid w:val="0047281E"/>
    <w:rsid w:val="004744F0"/>
    <w:rsid w:val="00475C85"/>
    <w:rsid w:val="00480C01"/>
    <w:rsid w:val="00493F7D"/>
    <w:rsid w:val="004A1F5A"/>
    <w:rsid w:val="004C3A60"/>
    <w:rsid w:val="004D3594"/>
    <w:rsid w:val="004D66B6"/>
    <w:rsid w:val="004E2DFD"/>
    <w:rsid w:val="004F14C0"/>
    <w:rsid w:val="004F30C0"/>
    <w:rsid w:val="00507346"/>
    <w:rsid w:val="00513A08"/>
    <w:rsid w:val="005227B6"/>
    <w:rsid w:val="005270E1"/>
    <w:rsid w:val="00537252"/>
    <w:rsid w:val="005374E8"/>
    <w:rsid w:val="00542C8A"/>
    <w:rsid w:val="00563044"/>
    <w:rsid w:val="00572F23"/>
    <w:rsid w:val="00574B1A"/>
    <w:rsid w:val="005760D6"/>
    <w:rsid w:val="005863A2"/>
    <w:rsid w:val="00590882"/>
    <w:rsid w:val="0059139D"/>
    <w:rsid w:val="0059359C"/>
    <w:rsid w:val="005A6252"/>
    <w:rsid w:val="005A6B64"/>
    <w:rsid w:val="005B498E"/>
    <w:rsid w:val="005C6042"/>
    <w:rsid w:val="005E072A"/>
    <w:rsid w:val="005E3549"/>
    <w:rsid w:val="005E5426"/>
    <w:rsid w:val="005F099A"/>
    <w:rsid w:val="005F14D7"/>
    <w:rsid w:val="005F7BD6"/>
    <w:rsid w:val="0060144C"/>
    <w:rsid w:val="006075E2"/>
    <w:rsid w:val="0061185B"/>
    <w:rsid w:val="00616785"/>
    <w:rsid w:val="00616ADA"/>
    <w:rsid w:val="00624F9E"/>
    <w:rsid w:val="0063469E"/>
    <w:rsid w:val="00634B19"/>
    <w:rsid w:val="00634E7E"/>
    <w:rsid w:val="00641A4A"/>
    <w:rsid w:val="00643EB4"/>
    <w:rsid w:val="00645928"/>
    <w:rsid w:val="006468A2"/>
    <w:rsid w:val="0065202D"/>
    <w:rsid w:val="00652F7F"/>
    <w:rsid w:val="00661105"/>
    <w:rsid w:val="0069725A"/>
    <w:rsid w:val="006B7457"/>
    <w:rsid w:val="006D3DAA"/>
    <w:rsid w:val="006D4F14"/>
    <w:rsid w:val="006D7DF8"/>
    <w:rsid w:val="006D7E1C"/>
    <w:rsid w:val="006E02E1"/>
    <w:rsid w:val="006E2575"/>
    <w:rsid w:val="006E6BCF"/>
    <w:rsid w:val="006F55C2"/>
    <w:rsid w:val="006F59A7"/>
    <w:rsid w:val="006F744D"/>
    <w:rsid w:val="00700E20"/>
    <w:rsid w:val="00711F76"/>
    <w:rsid w:val="00713C31"/>
    <w:rsid w:val="0072613A"/>
    <w:rsid w:val="00737C42"/>
    <w:rsid w:val="00740F16"/>
    <w:rsid w:val="0074399F"/>
    <w:rsid w:val="0075205F"/>
    <w:rsid w:val="0075214F"/>
    <w:rsid w:val="00760FB3"/>
    <w:rsid w:val="00763CA6"/>
    <w:rsid w:val="00770E35"/>
    <w:rsid w:val="007952A3"/>
    <w:rsid w:val="0079659A"/>
    <w:rsid w:val="007A617D"/>
    <w:rsid w:val="007A78C8"/>
    <w:rsid w:val="007B0B4F"/>
    <w:rsid w:val="007B7CCC"/>
    <w:rsid w:val="007C1ADE"/>
    <w:rsid w:val="007C4A98"/>
    <w:rsid w:val="007E17E4"/>
    <w:rsid w:val="00806E95"/>
    <w:rsid w:val="00813446"/>
    <w:rsid w:val="00816D27"/>
    <w:rsid w:val="008203F4"/>
    <w:rsid w:val="0082177E"/>
    <w:rsid w:val="008312AF"/>
    <w:rsid w:val="00835057"/>
    <w:rsid w:val="00837F4D"/>
    <w:rsid w:val="00841664"/>
    <w:rsid w:val="0087663A"/>
    <w:rsid w:val="00883E21"/>
    <w:rsid w:val="0088406D"/>
    <w:rsid w:val="0089339B"/>
    <w:rsid w:val="00893F9F"/>
    <w:rsid w:val="008976DB"/>
    <w:rsid w:val="008A45C3"/>
    <w:rsid w:val="008A70F8"/>
    <w:rsid w:val="008C7DCE"/>
    <w:rsid w:val="008D6AE2"/>
    <w:rsid w:val="008E363B"/>
    <w:rsid w:val="00903EE6"/>
    <w:rsid w:val="00916C4B"/>
    <w:rsid w:val="009209B3"/>
    <w:rsid w:val="00924D9A"/>
    <w:rsid w:val="00933FC6"/>
    <w:rsid w:val="00941456"/>
    <w:rsid w:val="00945890"/>
    <w:rsid w:val="00960081"/>
    <w:rsid w:val="009624B8"/>
    <w:rsid w:val="009652AA"/>
    <w:rsid w:val="009967AD"/>
    <w:rsid w:val="009A55AA"/>
    <w:rsid w:val="009A6C16"/>
    <w:rsid w:val="009B1FF9"/>
    <w:rsid w:val="009B3B52"/>
    <w:rsid w:val="009C3144"/>
    <w:rsid w:val="009C4C03"/>
    <w:rsid w:val="009C5461"/>
    <w:rsid w:val="009D3737"/>
    <w:rsid w:val="009E1DC2"/>
    <w:rsid w:val="00A03C28"/>
    <w:rsid w:val="00A06BA9"/>
    <w:rsid w:val="00A119E5"/>
    <w:rsid w:val="00A147D4"/>
    <w:rsid w:val="00A25DF9"/>
    <w:rsid w:val="00A342D2"/>
    <w:rsid w:val="00A37C6B"/>
    <w:rsid w:val="00A42C39"/>
    <w:rsid w:val="00A42E6A"/>
    <w:rsid w:val="00A52261"/>
    <w:rsid w:val="00A60620"/>
    <w:rsid w:val="00A72478"/>
    <w:rsid w:val="00A77700"/>
    <w:rsid w:val="00A8180F"/>
    <w:rsid w:val="00A82440"/>
    <w:rsid w:val="00A8504C"/>
    <w:rsid w:val="00A87604"/>
    <w:rsid w:val="00A929AD"/>
    <w:rsid w:val="00A97BED"/>
    <w:rsid w:val="00AB0077"/>
    <w:rsid w:val="00AC4149"/>
    <w:rsid w:val="00AC5842"/>
    <w:rsid w:val="00AC6174"/>
    <w:rsid w:val="00AE1CC0"/>
    <w:rsid w:val="00AE7026"/>
    <w:rsid w:val="00AF4AF9"/>
    <w:rsid w:val="00AF6126"/>
    <w:rsid w:val="00AF7995"/>
    <w:rsid w:val="00B014E0"/>
    <w:rsid w:val="00B03950"/>
    <w:rsid w:val="00B22C39"/>
    <w:rsid w:val="00B3561A"/>
    <w:rsid w:val="00B50176"/>
    <w:rsid w:val="00B519EC"/>
    <w:rsid w:val="00B61C9D"/>
    <w:rsid w:val="00B626BE"/>
    <w:rsid w:val="00B727CE"/>
    <w:rsid w:val="00B72B49"/>
    <w:rsid w:val="00B769CD"/>
    <w:rsid w:val="00B76B1A"/>
    <w:rsid w:val="00B80B29"/>
    <w:rsid w:val="00B833A5"/>
    <w:rsid w:val="00B8727A"/>
    <w:rsid w:val="00B92BA7"/>
    <w:rsid w:val="00BC58D6"/>
    <w:rsid w:val="00BC78F4"/>
    <w:rsid w:val="00BE444B"/>
    <w:rsid w:val="00BF20DD"/>
    <w:rsid w:val="00BF3D39"/>
    <w:rsid w:val="00BF54D4"/>
    <w:rsid w:val="00BF7E06"/>
    <w:rsid w:val="00BF7E71"/>
    <w:rsid w:val="00C0557A"/>
    <w:rsid w:val="00C11DF7"/>
    <w:rsid w:val="00C21429"/>
    <w:rsid w:val="00C259F1"/>
    <w:rsid w:val="00C26478"/>
    <w:rsid w:val="00C33819"/>
    <w:rsid w:val="00C35A7B"/>
    <w:rsid w:val="00C37F48"/>
    <w:rsid w:val="00C46378"/>
    <w:rsid w:val="00C5561F"/>
    <w:rsid w:val="00C60267"/>
    <w:rsid w:val="00C65205"/>
    <w:rsid w:val="00C718FC"/>
    <w:rsid w:val="00C81619"/>
    <w:rsid w:val="00C876AB"/>
    <w:rsid w:val="00C97A06"/>
    <w:rsid w:val="00CA1D32"/>
    <w:rsid w:val="00CA6A87"/>
    <w:rsid w:val="00CC2188"/>
    <w:rsid w:val="00CD0D1E"/>
    <w:rsid w:val="00D011AF"/>
    <w:rsid w:val="00D0424D"/>
    <w:rsid w:val="00D05C63"/>
    <w:rsid w:val="00D103BA"/>
    <w:rsid w:val="00D147C0"/>
    <w:rsid w:val="00D16A4C"/>
    <w:rsid w:val="00D24A53"/>
    <w:rsid w:val="00D333CD"/>
    <w:rsid w:val="00D52AE2"/>
    <w:rsid w:val="00D544F4"/>
    <w:rsid w:val="00D60809"/>
    <w:rsid w:val="00D72AAA"/>
    <w:rsid w:val="00D83A62"/>
    <w:rsid w:val="00D849D1"/>
    <w:rsid w:val="00D9216D"/>
    <w:rsid w:val="00DA41F5"/>
    <w:rsid w:val="00DC73D9"/>
    <w:rsid w:val="00DC7E40"/>
    <w:rsid w:val="00DE7753"/>
    <w:rsid w:val="00E06AB1"/>
    <w:rsid w:val="00E104A7"/>
    <w:rsid w:val="00E17A99"/>
    <w:rsid w:val="00E20D2E"/>
    <w:rsid w:val="00E22A7A"/>
    <w:rsid w:val="00E2612C"/>
    <w:rsid w:val="00E27F16"/>
    <w:rsid w:val="00E334BA"/>
    <w:rsid w:val="00E45FF4"/>
    <w:rsid w:val="00E55B79"/>
    <w:rsid w:val="00E576C9"/>
    <w:rsid w:val="00E616F8"/>
    <w:rsid w:val="00E618A0"/>
    <w:rsid w:val="00E6450B"/>
    <w:rsid w:val="00E7026A"/>
    <w:rsid w:val="00E72482"/>
    <w:rsid w:val="00E76A5D"/>
    <w:rsid w:val="00E93C44"/>
    <w:rsid w:val="00E962F6"/>
    <w:rsid w:val="00EA0378"/>
    <w:rsid w:val="00EA03A2"/>
    <w:rsid w:val="00EB0571"/>
    <w:rsid w:val="00EB1C02"/>
    <w:rsid w:val="00EC6DA0"/>
    <w:rsid w:val="00EC797F"/>
    <w:rsid w:val="00ED6C94"/>
    <w:rsid w:val="00EF571F"/>
    <w:rsid w:val="00F0143A"/>
    <w:rsid w:val="00F05E01"/>
    <w:rsid w:val="00F13D19"/>
    <w:rsid w:val="00F31AC6"/>
    <w:rsid w:val="00F35568"/>
    <w:rsid w:val="00F37BC8"/>
    <w:rsid w:val="00F43194"/>
    <w:rsid w:val="00F44069"/>
    <w:rsid w:val="00F440FB"/>
    <w:rsid w:val="00F457AB"/>
    <w:rsid w:val="00F54003"/>
    <w:rsid w:val="00F63A60"/>
    <w:rsid w:val="00F66FA8"/>
    <w:rsid w:val="00F678DA"/>
    <w:rsid w:val="00F71A0B"/>
    <w:rsid w:val="00F7525D"/>
    <w:rsid w:val="00F93EF6"/>
    <w:rsid w:val="00FA0A9C"/>
    <w:rsid w:val="00FA1DF4"/>
    <w:rsid w:val="00FB307B"/>
    <w:rsid w:val="00FB4D96"/>
    <w:rsid w:val="00FC59B4"/>
    <w:rsid w:val="00FD4EFC"/>
    <w:rsid w:val="00FE5D7A"/>
    <w:rsid w:val="0136A526"/>
    <w:rsid w:val="04665862"/>
    <w:rsid w:val="0B9C086C"/>
    <w:rsid w:val="0DD15D3B"/>
    <w:rsid w:val="0EABFAC5"/>
    <w:rsid w:val="0F97D032"/>
    <w:rsid w:val="191C547C"/>
    <w:rsid w:val="19FD3378"/>
    <w:rsid w:val="1A285432"/>
    <w:rsid w:val="1A2A87E5"/>
    <w:rsid w:val="1A978147"/>
    <w:rsid w:val="1ADA82D9"/>
    <w:rsid w:val="1B5AC596"/>
    <w:rsid w:val="1DBB438C"/>
    <w:rsid w:val="1E10FB33"/>
    <w:rsid w:val="218D1D1D"/>
    <w:rsid w:val="223D8750"/>
    <w:rsid w:val="24EC2599"/>
    <w:rsid w:val="257057BB"/>
    <w:rsid w:val="2615E06D"/>
    <w:rsid w:val="2954D642"/>
    <w:rsid w:val="29D47EAA"/>
    <w:rsid w:val="2B45D1B2"/>
    <w:rsid w:val="2D52E58A"/>
    <w:rsid w:val="2F3B2635"/>
    <w:rsid w:val="2F56EDDD"/>
    <w:rsid w:val="3053F005"/>
    <w:rsid w:val="38CDEB3E"/>
    <w:rsid w:val="3A4AE384"/>
    <w:rsid w:val="3BA5769C"/>
    <w:rsid w:val="3BC21072"/>
    <w:rsid w:val="3C0852FD"/>
    <w:rsid w:val="3EBF1E35"/>
    <w:rsid w:val="40B179E8"/>
    <w:rsid w:val="4122C036"/>
    <w:rsid w:val="416E1C7B"/>
    <w:rsid w:val="4174BE37"/>
    <w:rsid w:val="45C449FB"/>
    <w:rsid w:val="4718104C"/>
    <w:rsid w:val="472C0530"/>
    <w:rsid w:val="48942D67"/>
    <w:rsid w:val="48EA186E"/>
    <w:rsid w:val="4A97BB1E"/>
    <w:rsid w:val="4AB0E37B"/>
    <w:rsid w:val="4B0D4E98"/>
    <w:rsid w:val="4DCF5BE0"/>
    <w:rsid w:val="4DFCE8C8"/>
    <w:rsid w:val="52A2CD03"/>
    <w:rsid w:val="53AFB853"/>
    <w:rsid w:val="543E9D64"/>
    <w:rsid w:val="55208E08"/>
    <w:rsid w:val="561037D3"/>
    <w:rsid w:val="56175EA7"/>
    <w:rsid w:val="5904634E"/>
    <w:rsid w:val="5ADACDFD"/>
    <w:rsid w:val="5C9564CE"/>
    <w:rsid w:val="5F341282"/>
    <w:rsid w:val="5F6C1601"/>
    <w:rsid w:val="60CFE2E3"/>
    <w:rsid w:val="61250DF2"/>
    <w:rsid w:val="62F66618"/>
    <w:rsid w:val="6B365609"/>
    <w:rsid w:val="6BEBCD61"/>
    <w:rsid w:val="6E1DFAFD"/>
    <w:rsid w:val="6E890081"/>
    <w:rsid w:val="6FC392E0"/>
    <w:rsid w:val="70C23CE5"/>
    <w:rsid w:val="72E89127"/>
    <w:rsid w:val="74F84205"/>
    <w:rsid w:val="754D6D14"/>
    <w:rsid w:val="7837D04D"/>
    <w:rsid w:val="7879CFAD"/>
    <w:rsid w:val="78B70386"/>
    <w:rsid w:val="7D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2596A"/>
  <w14:defaultImageDpi w14:val="300"/>
  <w15:chartTrackingRefBased/>
  <w15:docId w15:val="{5678BD61-97F8-4C0C-A551-682C63B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BF20D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F4AF9"/>
  </w:style>
  <w:style w:type="paragraph" w:styleId="Zpat">
    <w:name w:val="footer"/>
    <w:basedOn w:val="Normln"/>
    <w:link w:val="ZpatChar"/>
    <w:uiPriority w:val="99"/>
    <w:unhideWhenUsed/>
    <w:rsid w:val="00AF4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F4AF9"/>
  </w:style>
  <w:style w:type="character" w:styleId="Hypertextovodkaz">
    <w:name w:val="Hyperlink"/>
    <w:basedOn w:val="Standardnpsmoodstavce"/>
    <w:uiPriority w:val="99"/>
    <w:unhideWhenUsed/>
    <w:rsid w:val="006D7E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DC7E40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0C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0C0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24F9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42C39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3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D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D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D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B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BF7E71"/>
  </w:style>
  <w:style w:type="paragraph" w:styleId="Odstavecseseznamem">
    <w:name w:val="List Paragraph"/>
    <w:basedOn w:val="Normln"/>
    <w:uiPriority w:val="34"/>
    <w:qFormat/>
    <w:rsid w:val="0001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3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loopplatform.org/wp-content/uploads/2022/12/RELOOP_Factsheet_Performance_12I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tynusa/Desktop/deposit%20level_overvie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Vývoj počtu menších prodejen (do 400 metrů)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List1!$B$4:$B$8</c:f>
              <c:strCache>
                <c:ptCount val="5"/>
                <c:pt idx="0">
                  <c:v>2000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Zdroj NilesenIQ</c:v>
                </c:pt>
              </c:strCache>
            </c:strRef>
          </c:cat>
          <c:val>
            <c:numRef>
              <c:f>List1!$C$4:$C$8</c:f>
              <c:numCache>
                <c:formatCode>General</c:formatCode>
                <c:ptCount val="5"/>
                <c:pt idx="0">
                  <c:v>18961</c:v>
                </c:pt>
                <c:pt idx="1">
                  <c:v>14867</c:v>
                </c:pt>
                <c:pt idx="2">
                  <c:v>13642</c:v>
                </c:pt>
                <c:pt idx="3">
                  <c:v>11940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A-B44D-AFA0-E039B7226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9424559"/>
        <c:axId val="549279263"/>
      </c:barChart>
      <c:catAx>
        <c:axId val="549424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9279263"/>
        <c:crosses val="autoZero"/>
        <c:auto val="1"/>
        <c:lblAlgn val="ctr"/>
        <c:lblOffset val="100"/>
        <c:noMultiLvlLbl val="0"/>
      </c:catAx>
      <c:valAx>
        <c:axId val="549279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94245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Výše zálohy malé petky v eurech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List1!$C$3</c:f>
              <c:strCache>
                <c:ptCount val="1"/>
                <c:pt idx="0">
                  <c:v>EUR</c:v>
                </c:pt>
              </c:strCache>
            </c:strRef>
          </c:tx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List1!$B$4:$B$16</c:f>
              <c:strCache>
                <c:ptCount val="13"/>
                <c:pt idx="0">
                  <c:v>Dánsko</c:v>
                </c:pt>
                <c:pt idx="1">
                  <c:v>Estonsko</c:v>
                </c:pt>
                <c:pt idx="2">
                  <c:v>Finsko</c:v>
                </c:pt>
                <c:pt idx="3">
                  <c:v>Chorvatsko</c:v>
                </c:pt>
                <c:pt idx="4">
                  <c:v>Island</c:v>
                </c:pt>
                <c:pt idx="5">
                  <c:v>Litva</c:v>
                </c:pt>
                <c:pt idx="6">
                  <c:v>Lotyšsko</c:v>
                </c:pt>
                <c:pt idx="7">
                  <c:v>Malta</c:v>
                </c:pt>
                <c:pt idx="8">
                  <c:v>Německo</c:v>
                </c:pt>
                <c:pt idx="9">
                  <c:v>Nizozemsko</c:v>
                </c:pt>
                <c:pt idx="10">
                  <c:v>Norsko</c:v>
                </c:pt>
                <c:pt idx="11">
                  <c:v>Slovensko</c:v>
                </c:pt>
                <c:pt idx="12">
                  <c:v>Švédsko</c:v>
                </c:pt>
              </c:strCache>
            </c:strRef>
          </c:cat>
          <c:val>
            <c:numRef>
              <c:f>List1!$C$4:$C$16</c:f>
              <c:numCache>
                <c:formatCode>General</c:formatCode>
                <c:ptCount val="13"/>
                <c:pt idx="0">
                  <c:v>0.13</c:v>
                </c:pt>
                <c:pt idx="1">
                  <c:v>0.1</c:v>
                </c:pt>
                <c:pt idx="2">
                  <c:v>0.1</c:v>
                </c:pt>
                <c:pt idx="3">
                  <c:v>7.0000000000000007E-2</c:v>
                </c:pt>
                <c:pt idx="4">
                  <c:v>0.12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0.25</c:v>
                </c:pt>
                <c:pt idx="9">
                  <c:v>0.25</c:v>
                </c:pt>
                <c:pt idx="10">
                  <c:v>0.18</c:v>
                </c:pt>
                <c:pt idx="11">
                  <c:v>0.15</c:v>
                </c:pt>
                <c:pt idx="1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5F-FE47-B47D-3A79233EB6D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022762383"/>
        <c:axId val="2135294047"/>
      </c:barChart>
      <c:catAx>
        <c:axId val="2022762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35294047"/>
        <c:crosses val="autoZero"/>
        <c:auto val="1"/>
        <c:lblAlgn val="ctr"/>
        <c:lblOffset val="100"/>
        <c:noMultiLvlLbl val="0"/>
      </c:catAx>
      <c:valAx>
        <c:axId val="21352940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22762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24E702E06A04EA49D4BDB1E622E15" ma:contentTypeVersion="16" ma:contentTypeDescription="Create a new document." ma:contentTypeScope="" ma:versionID="bb0722aa0031a2a486cca51226f38437">
  <xsd:schema xmlns:xsd="http://www.w3.org/2001/XMLSchema" xmlns:xs="http://www.w3.org/2001/XMLSchema" xmlns:p="http://schemas.microsoft.com/office/2006/metadata/properties" xmlns:ns2="bdcd761b-ba9e-4d3e-9e5d-4728cf3954d2" xmlns:ns3="b9b87dd9-8c63-40b6-a197-245b202be497" targetNamespace="http://schemas.microsoft.com/office/2006/metadata/properties" ma:root="true" ma:fieldsID="c791651c5c65a957efb7f3502b3b0cd5" ns2:_="" ns3:_="">
    <xsd:import namespace="bdcd761b-ba9e-4d3e-9e5d-4728cf3954d2"/>
    <xsd:import namespace="b9b87dd9-8c63-40b6-a197-245b202be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d761b-ba9e-4d3e-9e5d-4728cf395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91d693-f37f-4aa7-876d-c3e71944c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87dd9-8c63-40b6-a197-245b202be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5689cb-2967-4369-847e-5b594f058328}" ma:internalName="TaxCatchAll" ma:showField="CatchAllData" ma:web="b9b87dd9-8c63-40b6-a197-245b202be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87dd9-8c63-40b6-a197-245b202be497" xsi:nil="true"/>
    <lcf76f155ced4ddcb4097134ff3c332f xmlns="bdcd761b-ba9e-4d3e-9e5d-4728cf395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57ECD4-403E-4706-A48B-F2848B0E5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AFFA2-8460-4A02-ADD0-DEB954087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3D2A9-33C8-43EF-8648-DE0CB7C6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d761b-ba9e-4d3e-9e5d-4728cf3954d2"/>
    <ds:schemaRef ds:uri="b9b87dd9-8c63-40b6-a197-245b202be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109B0-318C-4C2C-93AC-5558DE45695F}">
  <ds:schemaRefs>
    <ds:schemaRef ds:uri="http://schemas.microsoft.com/office/2006/metadata/properties"/>
    <ds:schemaRef ds:uri="http://schemas.microsoft.com/office/infopath/2007/PartnerControls"/>
    <ds:schemaRef ds:uri="b9b87dd9-8c63-40b6-a197-245b202be497"/>
    <ds:schemaRef ds:uri="bdcd761b-ba9e-4d3e-9e5d-4728cf395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kristyns havligerova</cp:lastModifiedBy>
  <cp:revision>12</cp:revision>
  <cp:lastPrinted>2023-03-24T00:46:00Z</cp:lastPrinted>
  <dcterms:created xsi:type="dcterms:W3CDTF">2023-03-30T11:17:00Z</dcterms:created>
  <dcterms:modified xsi:type="dcterms:W3CDTF">2023-04-03T05:35:00Z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0x010100CC924E702E06A04EA49D4BDB1E622E15</vt:lpwstr>
  </property>
  <property fmtid="{D5CDD505-2E9C-101B-9397-08002B2CF9AE}" pid="3" name="MediaServiceImageTags">
    <vt:lpwstr/>
  </property>
  <property fmtid="{D5CDD505-2E9C-101B-9397-08002B2CF9AE}" pid="4" name="MSIP_Label_50b92f09-1d3a-4417-8437-581e698e6b90_Enabled">
    <vt:lpwstr>true</vt:lpwstr>
  </property>
  <property fmtid="{D5CDD505-2E9C-101B-9397-08002B2CF9AE}" pid="5" name="MSIP_Label_50b92f09-1d3a-4417-8437-581e698e6b90_SetDate">
    <vt:lpwstr>2022-08-23T21:36:16Z</vt:lpwstr>
  </property>
  <property fmtid="{D5CDD505-2E9C-101B-9397-08002B2CF9AE}" pid="6" name="MSIP_Label_50b92f09-1d3a-4417-8437-581e698e6b90_Method">
    <vt:lpwstr>Privileged</vt:lpwstr>
  </property>
  <property fmtid="{D5CDD505-2E9C-101B-9397-08002B2CF9AE}" pid="7" name="MSIP_Label_50b92f09-1d3a-4417-8437-581e698e6b90_Name">
    <vt:lpwstr>L002S001</vt:lpwstr>
  </property>
  <property fmtid="{D5CDD505-2E9C-101B-9397-08002B2CF9AE}" pid="8" name="MSIP_Label_50b92f09-1d3a-4417-8437-581e698e6b90_SiteId">
    <vt:lpwstr>7ef011f8-898a-4d01-8232-9087b2c2abaf</vt:lpwstr>
  </property>
  <property fmtid="{D5CDD505-2E9C-101B-9397-08002B2CF9AE}" pid="9" name="MSIP_Label_50b92f09-1d3a-4417-8437-581e698e6b90_ActionId">
    <vt:lpwstr>174b1d17-86cb-4213-9c48-9d489b5ba7d8</vt:lpwstr>
  </property>
  <property fmtid="{D5CDD505-2E9C-101B-9397-08002B2CF9AE}" pid="10" name="MSIP_Label_50b92f09-1d3a-4417-8437-581e698e6b90_ContentBits">
    <vt:lpwstr>0</vt:lpwstr>
  </property>
</Properties>
</file>