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8CC" w14:textId="790FAC09" w:rsidR="002E5B0B" w:rsidRPr="00301836" w:rsidRDefault="002E5B0B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0E6C457A" w:rsidR="006D7E1C" w:rsidRPr="00301836" w:rsidRDefault="00435C7D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AF2605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3A4DAF" w:rsidRPr="008A472A">
        <w:rPr>
          <w:rFonts w:ascii="Arial" w:hAnsi="Arial" w:cs="Arial"/>
          <w:color w:val="000000" w:themeColor="text1"/>
          <w:sz w:val="20"/>
          <w:szCs w:val="20"/>
        </w:rPr>
        <w:t>Praha</w:t>
      </w:r>
      <w:r w:rsidRPr="008A4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472A" w:rsidRPr="008A472A">
        <w:rPr>
          <w:rFonts w:ascii="Arial" w:hAnsi="Arial" w:cs="Arial"/>
          <w:color w:val="000000" w:themeColor="text1"/>
          <w:sz w:val="20"/>
          <w:szCs w:val="20"/>
        </w:rPr>
        <w:t>5</w:t>
      </w:r>
      <w:r w:rsidRPr="008A47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B10DD" w:rsidRPr="008A472A">
        <w:rPr>
          <w:rFonts w:ascii="Arial" w:hAnsi="Arial" w:cs="Arial"/>
          <w:color w:val="000000" w:themeColor="text1"/>
          <w:sz w:val="20"/>
          <w:szCs w:val="20"/>
        </w:rPr>
        <w:t>září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</w:p>
    <w:p w14:paraId="03E2D588" w14:textId="30266D1E" w:rsidR="006D7E1C" w:rsidRPr="00301836" w:rsidRDefault="006D7E1C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D003724" w14:textId="71CEC4B2" w:rsidR="4C550EDC" w:rsidRDefault="4C550EDC" w:rsidP="53B13913">
      <w:pPr>
        <w:spacing w:line="276" w:lineRule="auto"/>
        <w:jc w:val="both"/>
        <w:rPr>
          <w:rFonts w:ascii="Arial" w:hAnsi="Arial" w:cs="Arial"/>
          <w:b/>
          <w:bCs/>
          <w:color w:val="212121"/>
          <w:sz w:val="28"/>
          <w:szCs w:val="28"/>
        </w:rPr>
      </w:pPr>
      <w:r w:rsidRPr="53B13913">
        <w:rPr>
          <w:rFonts w:ascii="Arial" w:hAnsi="Arial" w:cs="Arial"/>
          <w:b/>
          <w:bCs/>
          <w:color w:val="212121"/>
          <w:sz w:val="28"/>
          <w:szCs w:val="28"/>
        </w:rPr>
        <w:t>Se z</w:t>
      </w:r>
      <w:r w:rsidR="3994F006" w:rsidRPr="53B13913">
        <w:rPr>
          <w:rFonts w:ascii="Arial" w:hAnsi="Arial" w:cs="Arial"/>
          <w:b/>
          <w:bCs/>
          <w:color w:val="212121"/>
          <w:sz w:val="28"/>
          <w:szCs w:val="28"/>
        </w:rPr>
        <w:t>avedení</w:t>
      </w:r>
      <w:r w:rsidRPr="53B13913">
        <w:rPr>
          <w:rFonts w:ascii="Arial" w:hAnsi="Arial" w:cs="Arial"/>
          <w:b/>
          <w:bCs/>
          <w:color w:val="212121"/>
          <w:sz w:val="28"/>
          <w:szCs w:val="28"/>
        </w:rPr>
        <w:t>m</w:t>
      </w:r>
      <w:r w:rsidR="3994F006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 systému záloh na PET lahve </w:t>
      </w:r>
      <w:r w:rsidR="7A10ACC8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a plechovky </w:t>
      </w:r>
      <w:r w:rsidRPr="53B13913">
        <w:rPr>
          <w:rFonts w:ascii="Arial" w:hAnsi="Arial" w:cs="Arial"/>
          <w:b/>
          <w:bCs/>
          <w:color w:val="212121"/>
          <w:sz w:val="28"/>
          <w:szCs w:val="28"/>
        </w:rPr>
        <w:t>je spokojeno</w:t>
      </w:r>
      <w:r w:rsidR="3994F006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 93 % Slováků</w:t>
      </w:r>
      <w:r w:rsidR="41BE151F" w:rsidRPr="53B13913">
        <w:rPr>
          <w:rFonts w:ascii="Arial" w:hAnsi="Arial" w:cs="Arial"/>
          <w:b/>
          <w:bCs/>
          <w:color w:val="212121"/>
          <w:sz w:val="28"/>
          <w:szCs w:val="28"/>
        </w:rPr>
        <w:t>. Z</w:t>
      </w:r>
      <w:r w:rsidR="3994F006" w:rsidRPr="53B13913">
        <w:rPr>
          <w:rFonts w:ascii="Arial" w:hAnsi="Arial" w:cs="Arial"/>
          <w:b/>
          <w:bCs/>
          <w:color w:val="212121"/>
          <w:sz w:val="28"/>
          <w:szCs w:val="28"/>
        </w:rPr>
        <w:t>áloh</w:t>
      </w:r>
      <w:r w:rsidR="15E3C4A9" w:rsidRPr="53B13913">
        <w:rPr>
          <w:rFonts w:ascii="Arial" w:hAnsi="Arial" w:cs="Arial"/>
          <w:b/>
          <w:bCs/>
          <w:color w:val="212121"/>
          <w:sz w:val="28"/>
          <w:szCs w:val="28"/>
        </w:rPr>
        <w:t>a</w:t>
      </w:r>
      <w:r w:rsidR="55C20B4C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 15 centů</w:t>
      </w:r>
      <w:r w:rsidR="3994F006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7A10ACC8" w:rsidRPr="53B13913">
        <w:rPr>
          <w:rFonts w:ascii="Arial" w:hAnsi="Arial" w:cs="Arial"/>
          <w:b/>
          <w:bCs/>
          <w:color w:val="212121"/>
          <w:sz w:val="28"/>
          <w:szCs w:val="28"/>
        </w:rPr>
        <w:t>j</w:t>
      </w:r>
      <w:r w:rsidR="15E3C4A9" w:rsidRPr="53B13913">
        <w:rPr>
          <w:rFonts w:ascii="Arial" w:hAnsi="Arial" w:cs="Arial"/>
          <w:b/>
          <w:bCs/>
          <w:color w:val="212121"/>
          <w:sz w:val="28"/>
          <w:szCs w:val="28"/>
        </w:rPr>
        <w:t>e k vracení obalů</w:t>
      </w:r>
      <w:r w:rsidR="7A10ACC8" w:rsidRPr="53B13913">
        <w:rPr>
          <w:rFonts w:ascii="Arial" w:hAnsi="Arial" w:cs="Arial"/>
          <w:b/>
          <w:bCs/>
          <w:color w:val="212121"/>
          <w:sz w:val="28"/>
          <w:szCs w:val="28"/>
        </w:rPr>
        <w:t xml:space="preserve"> motiv</w:t>
      </w:r>
      <w:r w:rsidR="15E3C4A9" w:rsidRPr="53B13913">
        <w:rPr>
          <w:rFonts w:ascii="Arial" w:hAnsi="Arial" w:cs="Arial"/>
          <w:b/>
          <w:bCs/>
          <w:color w:val="212121"/>
          <w:sz w:val="28"/>
          <w:szCs w:val="28"/>
        </w:rPr>
        <w:t>uje</w:t>
      </w:r>
      <w:r w:rsidR="7E9BA340" w:rsidRPr="53B13913">
        <w:rPr>
          <w:rFonts w:ascii="Arial" w:hAnsi="Arial" w:cs="Arial"/>
          <w:b/>
          <w:bCs/>
          <w:color w:val="212121"/>
          <w:sz w:val="28"/>
          <w:szCs w:val="28"/>
        </w:rPr>
        <w:t>.</w:t>
      </w:r>
    </w:p>
    <w:p w14:paraId="6F36A229" w14:textId="1DF801CD" w:rsidR="00301836" w:rsidRPr="00301836" w:rsidRDefault="00301836" w:rsidP="00D166AA">
      <w:pPr>
        <w:spacing w:line="276" w:lineRule="auto"/>
        <w:jc w:val="both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4AE1A8DD" w14:textId="40D1B8B8" w:rsidR="00301836" w:rsidRDefault="7A29283D" w:rsidP="00D166A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Systém záloh na PET lahve a plechovky na Slovensku funguje už víc</w:t>
      </w:r>
      <w:r w:rsidR="65BD75B0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 než </w:t>
      </w:r>
      <w:r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rok a půl 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="2C7820A7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podle červencového průzkumu </w:t>
      </w:r>
      <w:r w:rsidR="704D4CB4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vnímá </w:t>
      </w:r>
      <w:r w:rsidR="001A72FB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naprostá většina</w:t>
      </w:r>
      <w:r w:rsidR="704D4CB4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slovenské populace </w:t>
      </w:r>
      <w:r w:rsidR="3994F006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(93 %) 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jeho zavedení </w:t>
      </w:r>
      <w:r w:rsidR="3C773DD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jako </w:t>
      </w:r>
      <w:r w:rsidR="0A4B5CDC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jednoznačně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správný krok. </w:t>
      </w:r>
      <w:r w:rsidR="7C98DA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racení použitých </w:t>
      </w:r>
      <w:r w:rsidR="680509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PET lahví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plechovek </w:t>
      </w:r>
      <w:r w:rsidR="540699BA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nepředstavuje </w:t>
      </w:r>
      <w:r w:rsidR="11EBE01F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po</w:t>
      </w:r>
      <w:r w:rsidR="540699BA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dle </w:t>
      </w:r>
      <w:r w:rsidR="24D6DDD4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posledního prů</w:t>
      </w:r>
      <w:r w:rsidR="1172ED4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zkumu pro respondenty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problém</w:t>
      </w:r>
      <w:r w:rsidR="680509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</w:t>
      </w:r>
      <w:r w:rsidR="19F884A7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680509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záloha ve výši </w:t>
      </w:r>
      <w:r w:rsidR="001D6BF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15 </w:t>
      </w:r>
      <w:proofErr w:type="spellStart"/>
      <w:r w:rsidR="001D6BF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eurocentů</w:t>
      </w:r>
      <w:proofErr w:type="spellEnd"/>
      <w:r w:rsidR="001D6BF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(cca </w:t>
      </w:r>
      <w:r w:rsidR="680509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3,6 Kč</w:t>
      </w:r>
      <w:r w:rsidR="001D6BF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6805090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 p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ro 80</w:t>
      </w:r>
      <w:r w:rsidR="63C9D60A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% z nich dostatečně motivující, aby použitý obal vrátili </w:t>
      </w:r>
      <w:r w:rsidR="19F884A7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sběrn</w:t>
      </w:r>
      <w:r w:rsidR="19F884A7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ého 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míst</w:t>
      </w:r>
      <w:r w:rsidR="19F884A7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3994F006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. O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bchody</w:t>
      </w:r>
      <w:r w:rsidR="4A173098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67D8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s 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potravin</w:t>
      </w:r>
      <w:r w:rsidR="0747CA06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ami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vnímá více než 85 % Slováků jako ideální místo pro vracení</w:t>
      </w:r>
      <w:r w:rsidR="3994F006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zálohovaných obalů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35B619CE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Pod</w:t>
      </w:r>
      <w:r w:rsidR="23D4726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le zkušenosti dotazovaných pomohl systém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snížit množství odhozených </w:t>
      </w:r>
      <w:proofErr w:type="spellStart"/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petek</w:t>
      </w:r>
      <w:proofErr w:type="spellEnd"/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</w:t>
      </w:r>
      <w:r w:rsidR="3994F006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63469715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>plechovek v přírodě.</w:t>
      </w:r>
      <w:r w:rsidR="7ED5AF31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E69C61A" w14:textId="77777777" w:rsidR="00301836" w:rsidRPr="00301836" w:rsidRDefault="00301836" w:rsidP="00D166AA">
      <w:pPr>
        <w:spacing w:line="276" w:lineRule="auto"/>
        <w:jc w:val="both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37988A9A" w14:textId="63B1A9D6" w:rsidR="00DB36B1" w:rsidRDefault="427F22BB" w:rsidP="53B1391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3B13913">
        <w:rPr>
          <w:rFonts w:ascii="Arial" w:hAnsi="Arial" w:cs="Arial"/>
          <w:color w:val="000000" w:themeColor="text1"/>
          <w:sz w:val="20"/>
          <w:szCs w:val="20"/>
        </w:rPr>
        <w:t>V Česku</w:t>
      </w:r>
      <w:r w:rsidR="325D32C7" w:rsidRPr="53B13913">
        <w:rPr>
          <w:rFonts w:ascii="Arial" w:hAnsi="Arial" w:cs="Arial"/>
          <w:color w:val="000000" w:themeColor="text1"/>
          <w:sz w:val="20"/>
          <w:szCs w:val="20"/>
        </w:rPr>
        <w:t xml:space="preserve"> se</w:t>
      </w:r>
      <w:r w:rsidRPr="53B13913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="5B9F0EA2" w:rsidRPr="53B13913">
        <w:rPr>
          <w:rFonts w:ascii="Arial" w:hAnsi="Arial" w:cs="Arial"/>
          <w:color w:val="000000" w:themeColor="text1"/>
          <w:sz w:val="20"/>
          <w:szCs w:val="20"/>
        </w:rPr>
        <w:t xml:space="preserve"> posledních letech </w:t>
      </w:r>
      <w:r w:rsidR="76BE92B9" w:rsidRPr="53B13913">
        <w:rPr>
          <w:rFonts w:ascii="Arial" w:hAnsi="Arial" w:cs="Arial"/>
          <w:color w:val="000000" w:themeColor="text1"/>
          <w:sz w:val="20"/>
          <w:szCs w:val="20"/>
        </w:rPr>
        <w:t xml:space="preserve">vedou </w:t>
      </w:r>
      <w:r w:rsidR="004176BF" w:rsidRPr="53B13913">
        <w:rPr>
          <w:rFonts w:ascii="Arial" w:hAnsi="Arial" w:cs="Arial"/>
          <w:color w:val="000000" w:themeColor="text1"/>
          <w:sz w:val="20"/>
          <w:szCs w:val="20"/>
        </w:rPr>
        <w:t>diskuse</w:t>
      </w:r>
      <w:r w:rsidR="627B9E0E" w:rsidRPr="53B13913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5B9F0EA2" w:rsidRPr="53B13913">
        <w:rPr>
          <w:rFonts w:ascii="Arial" w:hAnsi="Arial" w:cs="Arial"/>
          <w:color w:val="000000" w:themeColor="text1"/>
          <w:sz w:val="20"/>
          <w:szCs w:val="20"/>
        </w:rPr>
        <w:t xml:space="preserve"> zavedení</w:t>
      </w:r>
      <w:r w:rsidR="4C8AA69F" w:rsidRPr="53B13913">
        <w:rPr>
          <w:rFonts w:ascii="Arial" w:hAnsi="Arial" w:cs="Arial"/>
          <w:color w:val="000000" w:themeColor="text1"/>
          <w:sz w:val="20"/>
          <w:szCs w:val="20"/>
        </w:rPr>
        <w:t xml:space="preserve"> zálohování na PET lahve a plechovky</w:t>
      </w:r>
      <w:r w:rsidR="5B9F0EA2" w:rsidRPr="53B13913">
        <w:rPr>
          <w:rFonts w:ascii="Arial" w:hAnsi="Arial" w:cs="Arial"/>
          <w:color w:val="000000" w:themeColor="text1"/>
          <w:sz w:val="20"/>
          <w:szCs w:val="20"/>
        </w:rPr>
        <w:t xml:space="preserve"> a nyní </w:t>
      </w:r>
      <w:r w:rsidR="112727D3" w:rsidRPr="53B13913">
        <w:rPr>
          <w:rFonts w:ascii="Arial" w:hAnsi="Arial" w:cs="Arial"/>
          <w:color w:val="000000" w:themeColor="text1"/>
          <w:sz w:val="20"/>
          <w:szCs w:val="20"/>
        </w:rPr>
        <w:t xml:space="preserve">již i 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>nabír</w:t>
      </w:r>
      <w:r w:rsidR="46F36FFD" w:rsidRPr="53B13913">
        <w:rPr>
          <w:rFonts w:ascii="Arial" w:hAnsi="Arial" w:cs="Arial"/>
          <w:color w:val="000000" w:themeColor="text1"/>
          <w:sz w:val="20"/>
          <w:szCs w:val="20"/>
        </w:rPr>
        <w:t>ají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 xml:space="preserve"> konkrétních obrysů</w:t>
      </w:r>
      <w:r w:rsidR="00E47045" w:rsidRPr="53B13913">
        <w:rPr>
          <w:rFonts w:ascii="Arial" w:hAnsi="Arial" w:cs="Arial"/>
          <w:color w:val="000000" w:themeColor="text1"/>
          <w:sz w:val="20"/>
          <w:szCs w:val="20"/>
        </w:rPr>
        <w:t xml:space="preserve"> díky legis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>lativě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>kterou připravuje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>m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>inisterstv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>o</w:t>
      </w:r>
      <w:r w:rsidR="0859C4F0" w:rsidRPr="53B139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>životní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>ho</w:t>
      </w:r>
      <w:r w:rsidR="49E27864" w:rsidRPr="53B13913">
        <w:rPr>
          <w:rFonts w:ascii="Arial" w:hAnsi="Arial" w:cs="Arial"/>
          <w:color w:val="000000" w:themeColor="text1"/>
          <w:sz w:val="20"/>
          <w:szCs w:val="20"/>
        </w:rPr>
        <w:t xml:space="preserve"> prostředí</w:t>
      </w:r>
      <w:r w:rsidR="00C3115B" w:rsidRPr="53B1391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4D92D92B" w:rsidRPr="53B13913">
        <w:rPr>
          <w:rFonts w:ascii="Arial" w:hAnsi="Arial" w:cs="Arial"/>
          <w:color w:val="000000" w:themeColor="text1"/>
          <w:sz w:val="20"/>
          <w:szCs w:val="20"/>
        </w:rPr>
        <w:t>I</w:t>
      </w:r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> </w:t>
      </w:r>
      <w:r w:rsidR="4D92D92B" w:rsidRPr="53B13913">
        <w:rPr>
          <w:rFonts w:ascii="Arial" w:hAnsi="Arial" w:cs="Arial"/>
          <w:color w:val="000000" w:themeColor="text1"/>
          <w:sz w:val="20"/>
          <w:szCs w:val="20"/>
        </w:rPr>
        <w:t xml:space="preserve">proto je slovenský systém záloh od samotného spuštění pod drobnohledem Čechů. </w:t>
      </w:r>
      <w:r w:rsidR="6B8A30F5" w:rsidRPr="53B13913">
        <w:rPr>
          <w:rFonts w:ascii="Arial" w:hAnsi="Arial" w:cs="Arial"/>
          <w:color w:val="000000" w:themeColor="text1"/>
          <w:sz w:val="20"/>
          <w:szCs w:val="20"/>
        </w:rPr>
        <w:t>Ten si přitom i</w:t>
      </w:r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> </w:t>
      </w:r>
      <w:r w:rsidR="6B8A30F5" w:rsidRPr="53B13913">
        <w:rPr>
          <w:rFonts w:ascii="Arial" w:hAnsi="Arial" w:cs="Arial"/>
          <w:color w:val="000000" w:themeColor="text1"/>
          <w:sz w:val="20"/>
          <w:szCs w:val="20"/>
        </w:rPr>
        <w:t xml:space="preserve">přes prvotní </w:t>
      </w:r>
      <w:r w:rsidR="6779616D" w:rsidRPr="53B13913">
        <w:rPr>
          <w:rFonts w:ascii="Arial" w:hAnsi="Arial" w:cs="Arial"/>
          <w:color w:val="000000" w:themeColor="text1"/>
          <w:sz w:val="20"/>
          <w:szCs w:val="20"/>
        </w:rPr>
        <w:t>„</w:t>
      </w:r>
      <w:r w:rsidR="6B8A30F5" w:rsidRPr="53B13913">
        <w:rPr>
          <w:rFonts w:ascii="Arial" w:hAnsi="Arial" w:cs="Arial"/>
          <w:color w:val="000000" w:themeColor="text1"/>
          <w:sz w:val="20"/>
          <w:szCs w:val="20"/>
        </w:rPr>
        <w:t xml:space="preserve">porodní bolesti” </w:t>
      </w:r>
      <w:r w:rsidR="2C7820A7" w:rsidRPr="53B13913">
        <w:rPr>
          <w:rFonts w:ascii="Arial" w:hAnsi="Arial" w:cs="Arial"/>
          <w:color w:val="000000" w:themeColor="text1"/>
          <w:sz w:val="20"/>
          <w:szCs w:val="20"/>
        </w:rPr>
        <w:t xml:space="preserve">vede velmi dobře, zpětná míra sběru k recyklaci </w:t>
      </w:r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>je na neuvěřitelných 88</w:t>
      </w:r>
      <w:r w:rsidR="00DB36B1">
        <w:rPr>
          <w:rFonts w:ascii="Arial" w:hAnsi="Arial" w:cs="Arial"/>
          <w:color w:val="000000" w:themeColor="text1"/>
          <w:sz w:val="20"/>
          <w:szCs w:val="20"/>
        </w:rPr>
        <w:t> </w:t>
      </w:r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 xml:space="preserve">% pro rok 2023, od samotného počátku systému jde pak o </w:t>
      </w:r>
      <w:proofErr w:type="gramStart"/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>77%</w:t>
      </w:r>
      <w:proofErr w:type="gramEnd"/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 xml:space="preserve"> míru návratnosti.</w:t>
      </w:r>
      <w:r w:rsidR="00730273" w:rsidRPr="53B139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C7820A7" w:rsidRPr="53B13913">
        <w:rPr>
          <w:rFonts w:ascii="Arial" w:hAnsi="Arial" w:cs="Arial"/>
          <w:color w:val="000000" w:themeColor="text1"/>
          <w:sz w:val="20"/>
          <w:szCs w:val="20"/>
        </w:rPr>
        <w:t xml:space="preserve">Slováci tak </w:t>
      </w:r>
      <w:r w:rsidR="00D166AA" w:rsidRPr="53B13913">
        <w:rPr>
          <w:rFonts w:ascii="Arial" w:hAnsi="Arial" w:cs="Arial"/>
          <w:color w:val="000000" w:themeColor="text1"/>
          <w:sz w:val="20"/>
          <w:szCs w:val="20"/>
        </w:rPr>
        <w:t xml:space="preserve">jen za první polovinu roku 2023 vysbírali 490 206 603 nápojových obalů, </w:t>
      </w:r>
      <w:r w:rsidR="2C7820A7" w:rsidRPr="53B13913">
        <w:rPr>
          <w:rFonts w:ascii="Arial" w:hAnsi="Arial" w:cs="Arial"/>
          <w:color w:val="000000" w:themeColor="text1"/>
          <w:sz w:val="20"/>
          <w:szCs w:val="20"/>
        </w:rPr>
        <w:t xml:space="preserve">které jsou následně recyklovány do nových lahví a plechovek. </w:t>
      </w:r>
    </w:p>
    <w:p w14:paraId="04D05D6E" w14:textId="77777777" w:rsidR="00DB36B1" w:rsidRDefault="00DB36B1" w:rsidP="53B1391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D9D769" w14:textId="720A00DF" w:rsidR="00E34342" w:rsidRDefault="68050901" w:rsidP="53B13913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53B13913">
        <w:rPr>
          <w:rFonts w:ascii="Arial" w:hAnsi="Arial" w:cs="Arial"/>
          <w:color w:val="000000" w:themeColor="text1"/>
          <w:sz w:val="20"/>
          <w:szCs w:val="20"/>
        </w:rPr>
        <w:t>„</w:t>
      </w:r>
      <w:r w:rsidR="2C7820A7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Spokojeni se systémem </w:t>
      </w:r>
      <w:r w:rsidR="00567D85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jsou </w:t>
      </w:r>
      <w:r w:rsidR="2C7820A7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také </w:t>
      </w:r>
      <w:r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samotní </w:t>
      </w:r>
      <w:r w:rsidR="2C7820A7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Slováci, </w:t>
      </w:r>
      <w:r w:rsidR="0357047B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93 % z nich </w:t>
      </w:r>
      <w:r w:rsidR="2C7820A7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v</w:t>
      </w:r>
      <w:r w:rsidR="0357047B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="2C7820A7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průzkumu</w:t>
      </w:r>
      <w:r w:rsidR="0357047B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potvrdilo zavedení záloh jako správný krok. </w:t>
      </w:r>
      <w:r w:rsidR="7486B04D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Drtivá </w:t>
      </w:r>
      <w:r w:rsidR="6FBCA404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většina</w:t>
      </w:r>
      <w:r w:rsidR="4ADD5E7E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slovenské populace zálohované obaly vrací, 82 % tak činí pravidelně, pouze </w:t>
      </w:r>
      <w:r w:rsidR="39922BE3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jedno procento</w:t>
      </w:r>
      <w:r w:rsidR="4ADD5E7E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dota</w:t>
      </w:r>
      <w:r w:rsidR="72D1AE96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zovaných se v průzkumu přiznalo, že obaly nevrací vůbec</w:t>
      </w:r>
      <w:r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53B13913">
        <w:rPr>
          <w:rFonts w:ascii="Arial" w:hAnsi="Arial" w:cs="Arial"/>
          <w:color w:val="000000" w:themeColor="text1"/>
          <w:sz w:val="20"/>
          <w:szCs w:val="20"/>
        </w:rPr>
        <w:t xml:space="preserve">“ říká Kristýna Havligerová, manažerka vnějších vztahů Iniciativy pro zálohování. </w:t>
      </w:r>
      <w:r w:rsidR="14CD7A8F" w:rsidRPr="53B13913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="14CD7A8F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Jsme rádi, že slovenská veřejnost přijímá systém záloh tak pozitivně, obzvlášť u </w:t>
      </w:r>
      <w:proofErr w:type="spellStart"/>
      <w:r w:rsidR="14CD7A8F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litteringu</w:t>
      </w:r>
      <w:proofErr w:type="spellEnd"/>
      <w:r w:rsidR="14CD7A8F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si lidé všímají změn a</w:t>
      </w:r>
      <w:r w:rsidR="23A1DDC4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14CD7A8F"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>výraznému úbytku odpadu v přírodě</w:t>
      </w:r>
      <w:r w:rsidR="14CD7A8F" w:rsidRPr="53B13913">
        <w:rPr>
          <w:rFonts w:ascii="Calibri" w:eastAsia="Calibri" w:hAnsi="Calibri" w:cs="Calibri"/>
          <w:i/>
          <w:iCs/>
          <w:sz w:val="22"/>
          <w:szCs w:val="22"/>
        </w:rPr>
        <w:t xml:space="preserve">,” </w:t>
      </w:r>
      <w:r w:rsidR="14CD7A8F" w:rsidRPr="53B13913">
        <w:rPr>
          <w:rFonts w:ascii="Arial" w:hAnsi="Arial" w:cs="Arial"/>
          <w:color w:val="000000" w:themeColor="text1"/>
          <w:sz w:val="20"/>
          <w:szCs w:val="20"/>
        </w:rPr>
        <w:t xml:space="preserve">komentuje výsledky průzkumu </w:t>
      </w:r>
      <w:r w:rsidR="16694AF0" w:rsidRPr="53B13913">
        <w:rPr>
          <w:rFonts w:ascii="Arial" w:hAnsi="Arial" w:cs="Arial"/>
          <w:color w:val="000000" w:themeColor="text1"/>
          <w:sz w:val="20"/>
          <w:szCs w:val="20"/>
        </w:rPr>
        <w:t xml:space="preserve">Marián </w:t>
      </w:r>
      <w:proofErr w:type="spellStart"/>
      <w:r w:rsidR="16694AF0" w:rsidRPr="53B13913">
        <w:rPr>
          <w:rFonts w:ascii="Arial" w:hAnsi="Arial" w:cs="Arial"/>
          <w:color w:val="000000" w:themeColor="text1"/>
          <w:sz w:val="20"/>
          <w:szCs w:val="20"/>
        </w:rPr>
        <w:t>Áč</w:t>
      </w:r>
      <w:proofErr w:type="spellEnd"/>
      <w:r w:rsidR="16694AF0" w:rsidRPr="53B13913">
        <w:rPr>
          <w:rFonts w:ascii="Arial" w:hAnsi="Arial" w:cs="Arial"/>
          <w:color w:val="000000" w:themeColor="text1"/>
          <w:sz w:val="20"/>
          <w:szCs w:val="20"/>
        </w:rPr>
        <w:t>, ředitel Správce zálohového systému na Slovensku.</w:t>
      </w:r>
    </w:p>
    <w:p w14:paraId="082DDF25" w14:textId="77777777" w:rsidR="00E34342" w:rsidRDefault="00E34342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7A04589" w14:textId="04412C23" w:rsidR="00E34342" w:rsidRDefault="00A62440" w:rsidP="00E34342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346FF6C" wp14:editId="03E44999">
            <wp:extent cx="3528171" cy="1898374"/>
            <wp:effectExtent l="0" t="0" r="15240" b="6985"/>
            <wp:docPr id="62812500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3F27FD7-657D-8D2D-839E-2FC573C64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B94D99" w14:textId="77777777" w:rsidR="00E34342" w:rsidRDefault="00E34342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3410FC3" w14:textId="77777777" w:rsidR="00E34342" w:rsidRDefault="00E34342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C817A40" w14:textId="378C0CB6" w:rsidR="006B51ED" w:rsidRDefault="0357047B" w:rsidP="00D166A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696A7CBA">
        <w:rPr>
          <w:rFonts w:ascii="Arial" w:hAnsi="Arial" w:cs="Arial"/>
          <w:color w:val="000000" w:themeColor="text1"/>
          <w:sz w:val="20"/>
          <w:szCs w:val="20"/>
        </w:rPr>
        <w:t>Sběrná místa v obchodech s potravinami Slovákům vyhovují, uvedl</w:t>
      </w:r>
      <w:r w:rsidR="634E4C31" w:rsidRPr="696A7CBA">
        <w:rPr>
          <w:rFonts w:ascii="Arial" w:hAnsi="Arial" w:cs="Arial"/>
          <w:color w:val="000000" w:themeColor="text1"/>
          <w:sz w:val="20"/>
          <w:szCs w:val="20"/>
        </w:rPr>
        <w:t>y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9F884A7" w:rsidRPr="696A7CBA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více než </w:t>
      </w:r>
      <w:r w:rsidR="3C7A5B51" w:rsidRPr="696A7CBA">
        <w:rPr>
          <w:rFonts w:ascii="Arial" w:hAnsi="Arial" w:cs="Arial"/>
          <w:color w:val="000000" w:themeColor="text1"/>
          <w:sz w:val="20"/>
          <w:szCs w:val="20"/>
        </w:rPr>
        <w:t xml:space="preserve">čtyři pětiny 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respondentů. </w:t>
      </w:r>
      <w:r w:rsidR="4A828433" w:rsidRPr="696A7CBA">
        <w:rPr>
          <w:rFonts w:ascii="Arial" w:hAnsi="Arial" w:cs="Arial"/>
          <w:color w:val="000000" w:themeColor="text1"/>
          <w:sz w:val="20"/>
          <w:szCs w:val="20"/>
        </w:rPr>
        <w:t xml:space="preserve">Polovina z nich vrací obaly nejčastěji v 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>supermarketech</w:t>
      </w:r>
      <w:r w:rsidR="1570640B" w:rsidRPr="696A7CB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737D30DD" w:rsidRPr="696A7CBA">
        <w:rPr>
          <w:rFonts w:ascii="Arial" w:hAnsi="Arial" w:cs="Arial"/>
          <w:color w:val="000000" w:themeColor="text1"/>
          <w:sz w:val="20"/>
          <w:szCs w:val="20"/>
        </w:rPr>
        <w:t>čtvrtina v hypermarketech</w:t>
      </w:r>
      <w:r w:rsidR="4E188A89" w:rsidRPr="696A7CB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45B6E" w:rsidRPr="696A7CBA">
        <w:rPr>
          <w:rFonts w:ascii="Arial" w:hAnsi="Arial" w:cs="Arial"/>
          <w:color w:val="000000" w:themeColor="text1"/>
          <w:sz w:val="20"/>
          <w:szCs w:val="20"/>
        </w:rPr>
        <w:t>15</w:t>
      </w:r>
      <w:r w:rsidR="00A45B6E">
        <w:rPr>
          <w:rFonts w:ascii="Arial" w:hAnsi="Arial" w:cs="Arial"/>
          <w:color w:val="000000" w:themeColor="text1"/>
          <w:sz w:val="20"/>
          <w:szCs w:val="20"/>
        </w:rPr>
        <w:t> </w:t>
      </w:r>
      <w:r w:rsidR="4E188A89" w:rsidRPr="696A7CBA">
        <w:rPr>
          <w:rFonts w:ascii="Arial" w:hAnsi="Arial" w:cs="Arial"/>
          <w:color w:val="000000" w:themeColor="text1"/>
          <w:sz w:val="20"/>
          <w:szCs w:val="20"/>
        </w:rPr>
        <w:t xml:space="preserve">% pak nejčastěji zajde do menšího obchodu, který mají nejblíže domovu. </w:t>
      </w:r>
    </w:p>
    <w:p w14:paraId="3A4B2324" w14:textId="77777777" w:rsidR="009F30DD" w:rsidRDefault="009F30DD" w:rsidP="00D166AA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672883" w14:textId="198DBD18" w:rsidR="006B51ED" w:rsidRDefault="6B21D880" w:rsidP="00D166AA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96A7CBA">
        <w:rPr>
          <w:rFonts w:ascii="Arial" w:hAnsi="Arial" w:cs="Arial"/>
          <w:color w:val="000000" w:themeColor="text1"/>
          <w:sz w:val="20"/>
          <w:szCs w:val="20"/>
        </w:rPr>
        <w:t>Stejně jako </w:t>
      </w:r>
      <w:r w:rsidR="0C53980A" w:rsidRPr="696A7CBA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A45B6E">
        <w:rPr>
          <w:rFonts w:ascii="Arial" w:hAnsi="Arial" w:cs="Arial"/>
          <w:color w:val="000000" w:themeColor="text1"/>
          <w:sz w:val="20"/>
          <w:szCs w:val="20"/>
        </w:rPr>
        <w:t>ostatních</w:t>
      </w:r>
      <w:r w:rsidR="00A45B6E" w:rsidRPr="696A7C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C53980A" w:rsidRPr="696A7CBA">
        <w:rPr>
          <w:rFonts w:ascii="Arial" w:hAnsi="Arial" w:cs="Arial"/>
          <w:color w:val="000000" w:themeColor="text1"/>
          <w:sz w:val="20"/>
          <w:szCs w:val="20"/>
        </w:rPr>
        <w:t>zálohových systém</w:t>
      </w:r>
      <w:r w:rsidR="00A45B6E">
        <w:rPr>
          <w:rFonts w:ascii="Arial" w:hAnsi="Arial" w:cs="Arial"/>
          <w:color w:val="000000" w:themeColor="text1"/>
          <w:sz w:val="20"/>
          <w:szCs w:val="20"/>
        </w:rPr>
        <w:t>ech</w:t>
      </w:r>
      <w:r w:rsidR="0C53980A" w:rsidRPr="696A7CBA">
        <w:rPr>
          <w:rFonts w:ascii="Arial" w:hAnsi="Arial" w:cs="Arial"/>
          <w:color w:val="000000" w:themeColor="text1"/>
          <w:sz w:val="20"/>
          <w:szCs w:val="20"/>
        </w:rPr>
        <w:t>,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 tak i na Slovensku musí spotřebitelé vracet nápojové obaly nezmačkané. To Slováky ale netrápí,</w:t>
      </w:r>
      <w:r w:rsidR="6F48F01A" w:rsidRPr="696A7CBA">
        <w:rPr>
          <w:rFonts w:ascii="Arial" w:hAnsi="Arial" w:cs="Arial"/>
          <w:color w:val="000000" w:themeColor="text1"/>
          <w:sz w:val="20"/>
          <w:szCs w:val="20"/>
        </w:rPr>
        <w:t xml:space="preserve"> více než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 tři čtvrtiny </w:t>
      </w:r>
      <w:r w:rsidR="009F30DD" w:rsidRPr="696A7CBA">
        <w:rPr>
          <w:rFonts w:ascii="Arial" w:hAnsi="Arial" w:cs="Arial"/>
          <w:color w:val="000000" w:themeColor="text1"/>
          <w:sz w:val="20"/>
          <w:szCs w:val="20"/>
        </w:rPr>
        <w:t>dotazovaných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 uvedl</w:t>
      </w:r>
      <w:r w:rsidR="009F30DD">
        <w:rPr>
          <w:rFonts w:ascii="Arial" w:hAnsi="Arial" w:cs="Arial"/>
          <w:color w:val="000000" w:themeColor="text1"/>
          <w:sz w:val="20"/>
          <w:szCs w:val="20"/>
        </w:rPr>
        <w:t>y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>, že to jako problém nevnímají. Ani v Česku nemá potřeba vracet obaly nezmačkané na podporu záloh žádný vliv</w:t>
      </w:r>
      <w:r w:rsidR="23A0078A" w:rsidRPr="696A7CBA">
        <w:rPr>
          <w:rFonts w:ascii="Arial" w:hAnsi="Arial" w:cs="Arial"/>
          <w:color w:val="000000" w:themeColor="text1"/>
          <w:sz w:val="20"/>
          <w:szCs w:val="20"/>
        </w:rPr>
        <w:t xml:space="preserve">, systém </w:t>
      </w:r>
      <w:r w:rsidR="23A0078A" w:rsidRPr="696A7CBA">
        <w:rPr>
          <w:rFonts w:ascii="Arial" w:hAnsi="Arial" w:cs="Arial"/>
          <w:color w:val="000000" w:themeColor="text1"/>
          <w:sz w:val="20"/>
          <w:szCs w:val="20"/>
        </w:rPr>
        <w:lastRenderedPageBreak/>
        <w:t>záloh podle opakovan</w:t>
      </w:r>
      <w:r w:rsidR="136F61D7" w:rsidRPr="696A7CBA">
        <w:rPr>
          <w:rFonts w:ascii="Arial" w:hAnsi="Arial" w:cs="Arial"/>
          <w:color w:val="000000" w:themeColor="text1"/>
          <w:sz w:val="20"/>
          <w:szCs w:val="20"/>
        </w:rPr>
        <w:t>ě provedených</w:t>
      </w:r>
      <w:r w:rsidR="23A0078A" w:rsidRPr="696A7CBA">
        <w:rPr>
          <w:rFonts w:ascii="Arial" w:hAnsi="Arial" w:cs="Arial"/>
          <w:color w:val="000000" w:themeColor="text1"/>
          <w:sz w:val="20"/>
          <w:szCs w:val="20"/>
        </w:rPr>
        <w:t xml:space="preserve"> průzkumů podporuje 8 z 10 Čechů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. A to </w:t>
      </w:r>
      <w:r w:rsidR="2D283165" w:rsidRPr="696A7CBA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>přesto, že díky třídění do sběrných kontejnerů si na sešlapávání nápojových obalů lidé zvykli.</w:t>
      </w:r>
    </w:p>
    <w:p w14:paraId="75A7AE40" w14:textId="77777777" w:rsidR="00513468" w:rsidRDefault="00513468" w:rsidP="00D166A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05165C5" w14:textId="1173DA44" w:rsidR="00513468" w:rsidRDefault="1B448F33" w:rsidP="00D166AA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Na Slovensku je podle respondentů </w:t>
      </w:r>
      <w:r w:rsidR="3700E572" w:rsidRPr="696A7CBA">
        <w:rPr>
          <w:rFonts w:ascii="Arial" w:hAnsi="Arial" w:cs="Arial"/>
          <w:color w:val="000000" w:themeColor="text1"/>
          <w:sz w:val="20"/>
          <w:szCs w:val="20"/>
        </w:rPr>
        <w:t xml:space="preserve">správně 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>nastavená výše zálohy. T</w:t>
      </w:r>
      <w:r w:rsidR="0CBB0EF6" w:rsidRPr="696A7CBA">
        <w:rPr>
          <w:rFonts w:ascii="Arial" w:hAnsi="Arial" w:cs="Arial"/>
          <w:color w:val="000000" w:themeColor="text1"/>
          <w:sz w:val="20"/>
          <w:szCs w:val="20"/>
        </w:rPr>
        <w:t>o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 xml:space="preserve"> je pro dobře fungující zálohový systém důležité. </w:t>
      </w:r>
      <w:r w:rsidRPr="696A7CBA">
        <w:rPr>
          <w:rFonts w:ascii="Arial" w:hAnsi="Arial" w:cs="Arial"/>
          <w:i/>
          <w:iCs/>
          <w:color w:val="000000" w:themeColor="text1"/>
          <w:sz w:val="20"/>
          <w:szCs w:val="20"/>
        </w:rPr>
        <w:t>„Záloha musí být dostatečně vysoká, aby spotřebitele motivovala k vracení použitých nápojových obalů, nesmí však být naopak příliš vysoká, aby neodradila od nákupu nápoje,</w:t>
      </w:r>
      <w:r w:rsidRPr="696A7CBA">
        <w:rPr>
          <w:rFonts w:ascii="Arial" w:hAnsi="Arial" w:cs="Arial"/>
          <w:color w:val="000000" w:themeColor="text1"/>
          <w:sz w:val="20"/>
          <w:szCs w:val="20"/>
        </w:rPr>
        <w:t>“ vysvětluje Kristýna Havligerová a dodává: „</w:t>
      </w:r>
      <w:r w:rsidRPr="696A7C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80 % Slováků potvrdilo zálohu ve výši 15 centů jako </w:t>
      </w:r>
      <w:r w:rsidR="0080096D">
        <w:rPr>
          <w:rFonts w:ascii="Arial" w:hAnsi="Arial" w:cs="Arial"/>
          <w:i/>
          <w:iCs/>
          <w:color w:val="000000" w:themeColor="text1"/>
          <w:sz w:val="20"/>
          <w:szCs w:val="20"/>
        </w:rPr>
        <w:t>dostatečnou motivaci</w:t>
      </w:r>
      <w:r w:rsidRPr="696A7CBA">
        <w:rPr>
          <w:rFonts w:ascii="Arial" w:hAnsi="Arial" w:cs="Arial"/>
          <w:i/>
          <w:iCs/>
          <w:color w:val="000000" w:themeColor="text1"/>
          <w:sz w:val="20"/>
          <w:szCs w:val="20"/>
        </w:rPr>
        <w:t>, díky které pravidelně vrací zálohované obaly do sběrných míst.</w:t>
      </w:r>
      <w:r w:rsidR="003901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Více než třetina respondentů </w:t>
      </w:r>
      <w:r w:rsidR="00C54E0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přitom uvedla, že vyšší záloha </w:t>
      </w:r>
      <w:r w:rsidR="00934C64">
        <w:rPr>
          <w:rFonts w:ascii="Arial" w:hAnsi="Arial" w:cs="Arial"/>
          <w:i/>
          <w:iCs/>
          <w:color w:val="000000" w:themeColor="text1"/>
          <w:sz w:val="20"/>
          <w:szCs w:val="20"/>
        </w:rPr>
        <w:t>by je mohla od nákupu odradit.</w:t>
      </w:r>
      <w:r w:rsidRPr="696A7C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“ </w:t>
      </w:r>
    </w:p>
    <w:p w14:paraId="3387B4D0" w14:textId="77777777" w:rsidR="00513468" w:rsidRDefault="00513468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70ADAF9A" w14:textId="77777777" w:rsidR="00513468" w:rsidRDefault="00513468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88D6779" w14:textId="73C7751B" w:rsidR="00513468" w:rsidRDefault="00513468" w:rsidP="00513468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5E47914" wp14:editId="22B65FD2">
            <wp:extent cx="3468756" cy="2176670"/>
            <wp:effectExtent l="0" t="0" r="11430" b="8255"/>
            <wp:docPr id="180366814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6A09F9D-D636-61F1-428D-23402EDBCD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1CB29F" w14:textId="7DC2C9D9" w:rsidR="00067745" w:rsidRDefault="00067745" w:rsidP="00067745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C65B41" w14:textId="77777777" w:rsidR="00067745" w:rsidRDefault="00067745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426E877" w14:textId="250131D9" w:rsidR="00AB0BC6" w:rsidRDefault="68050901" w:rsidP="53B139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3B13913">
        <w:rPr>
          <w:rFonts w:ascii="Arial" w:hAnsi="Arial" w:cs="Arial"/>
          <w:color w:val="000000" w:themeColor="text1"/>
          <w:sz w:val="20"/>
          <w:szCs w:val="20"/>
        </w:rPr>
        <w:t>Na Slovensku jsou viditelné také konkrétní pozitivní dopady na životní prostředí. Zásadně se snížilo množství volně pohozených lahví a plechovek v přírodě. To je jednoznačná zpráva z národních parků a</w:t>
      </w:r>
      <w:r w:rsidR="63964B3A" w:rsidRPr="53B139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3B13913">
        <w:rPr>
          <w:rFonts w:ascii="Arial" w:hAnsi="Arial" w:cs="Arial"/>
          <w:color w:val="000000" w:themeColor="text1"/>
          <w:sz w:val="20"/>
          <w:szCs w:val="20"/>
        </w:rPr>
        <w:t xml:space="preserve">dalších míst, která tzv. </w:t>
      </w:r>
      <w:proofErr w:type="spellStart"/>
      <w:r w:rsidRPr="53B13913">
        <w:rPr>
          <w:rFonts w:ascii="Arial" w:hAnsi="Arial" w:cs="Arial"/>
          <w:color w:val="000000" w:themeColor="text1"/>
          <w:sz w:val="20"/>
          <w:szCs w:val="20"/>
        </w:rPr>
        <w:t>littering</w:t>
      </w:r>
      <w:proofErr w:type="spellEnd"/>
      <w:r w:rsidRPr="53B139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66F52F4B" w:rsidRPr="53B13913">
        <w:rPr>
          <w:rFonts w:ascii="Arial" w:hAnsi="Arial" w:cs="Arial"/>
          <w:color w:val="000000" w:themeColor="text1"/>
          <w:sz w:val="20"/>
          <w:szCs w:val="20"/>
        </w:rPr>
        <w:t>dříve</w:t>
      </w:r>
      <w:r w:rsidRPr="53B13913">
        <w:rPr>
          <w:rFonts w:ascii="Arial" w:hAnsi="Arial" w:cs="Arial"/>
          <w:color w:val="000000" w:themeColor="text1"/>
          <w:sz w:val="20"/>
          <w:szCs w:val="20"/>
        </w:rPr>
        <w:t xml:space="preserve"> trápil.</w:t>
      </w:r>
      <w:r w:rsidR="00DB36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9C4F0D1">
        <w:rPr>
          <w:rFonts w:ascii="Arial" w:hAnsi="Arial" w:cs="Arial"/>
          <w:color w:val="000000" w:themeColor="text1"/>
          <w:sz w:val="20"/>
          <w:szCs w:val="20"/>
        </w:rPr>
        <w:t xml:space="preserve">Pokles odhozených nápojových obalů vnímají i Slováci. Více než 92 % si myslí, že systém záloh pomohl snížit počet PET lahví a plechovek </w:t>
      </w:r>
      <w:r w:rsidR="00E0069B" w:rsidRPr="69C4F0D1">
        <w:rPr>
          <w:rFonts w:ascii="Arial" w:hAnsi="Arial" w:cs="Arial"/>
          <w:color w:val="000000" w:themeColor="text1"/>
          <w:sz w:val="20"/>
          <w:szCs w:val="20"/>
        </w:rPr>
        <w:t xml:space="preserve">pohozených </w:t>
      </w:r>
      <w:r w:rsidR="00E0069B">
        <w:rPr>
          <w:rFonts w:ascii="Arial" w:hAnsi="Arial" w:cs="Arial"/>
          <w:color w:val="000000" w:themeColor="text1"/>
          <w:sz w:val="20"/>
          <w:szCs w:val="20"/>
        </w:rPr>
        <w:t>v</w:t>
      </w:r>
      <w:r w:rsidRPr="69C4F0D1">
        <w:rPr>
          <w:rFonts w:ascii="Arial" w:hAnsi="Arial" w:cs="Arial"/>
          <w:color w:val="000000" w:themeColor="text1"/>
          <w:sz w:val="20"/>
          <w:szCs w:val="20"/>
        </w:rPr>
        <w:t xml:space="preserve"> přírodě. </w:t>
      </w:r>
      <w:r w:rsidR="66F52F4B" w:rsidRPr="69C4F0D1">
        <w:rPr>
          <w:rFonts w:ascii="Arial" w:hAnsi="Arial" w:cs="Arial"/>
          <w:color w:val="000000" w:themeColor="text1"/>
          <w:sz w:val="20"/>
          <w:szCs w:val="20"/>
        </w:rPr>
        <w:t>A potvrzují to i konkrétní data</w:t>
      </w:r>
      <w:r w:rsidR="2180C4BF" w:rsidRPr="69C4F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CB7" w:rsidRPr="69C4F0D1">
        <w:rPr>
          <w:rFonts w:ascii="Arial" w:hAnsi="Arial" w:cs="Arial"/>
          <w:color w:val="000000" w:themeColor="text1"/>
          <w:sz w:val="20"/>
          <w:szCs w:val="20"/>
        </w:rPr>
        <w:t>společnosti</w:t>
      </w:r>
      <w:r w:rsidR="2180C4BF" w:rsidRPr="69C4F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019969F" w:rsidRPr="00611757">
        <w:rPr>
          <w:rFonts w:ascii="Arial" w:hAnsi="Arial" w:cs="Arial"/>
          <w:color w:val="000000" w:themeColor="text1"/>
          <w:sz w:val="20"/>
          <w:szCs w:val="20"/>
        </w:rPr>
        <w:t>ENV</w:t>
      </w:r>
      <w:r w:rsidR="2180C4BF" w:rsidRPr="00611757">
        <w:rPr>
          <w:rFonts w:ascii="Arial" w:hAnsi="Arial" w:cs="Arial"/>
          <w:color w:val="000000" w:themeColor="text1"/>
          <w:sz w:val="20"/>
          <w:szCs w:val="20"/>
        </w:rPr>
        <w:t>I-PAK</w:t>
      </w:r>
      <w:r w:rsidR="00870DFD"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id="1"/>
      </w:r>
      <w:r w:rsidR="66F52F4B" w:rsidRPr="0061175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412EE" w:rsidRPr="00611757">
        <w:rPr>
          <w:rFonts w:ascii="Arial" w:hAnsi="Arial" w:cs="Arial"/>
          <w:color w:val="000000" w:themeColor="text1"/>
          <w:sz w:val="20"/>
          <w:szCs w:val="20"/>
        </w:rPr>
        <w:t>„</w:t>
      </w:r>
      <w:r w:rsidR="00611757" w:rsidRP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Zatímco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před zavedením záloh 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>v 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létě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roku 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>202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0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tvořily ve vysbíraném odpadu plechovky 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20,5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% a PET lahve 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15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%,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 zavedení systému záloh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11757">
        <w:rPr>
          <w:rFonts w:ascii="Arial" w:hAnsi="Arial" w:cs="Arial"/>
          <w:i/>
          <w:iCs/>
          <w:color w:val="000000" w:themeColor="text1"/>
          <w:sz w:val="20"/>
          <w:szCs w:val="20"/>
        </w:rPr>
        <w:t>na podzim roku 2022 to bylo jen 3,8 % plechovek a 5,3 % PET lahví a letos v létě (2023) už pouze 2,2 % plechovek a 3,2 % PET lahví</w:t>
      </w:r>
      <w:r w:rsidR="00611757" w:rsidRPr="1631B981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611757" w:rsidRPr="1631B981">
        <w:rPr>
          <w:rFonts w:ascii="Arial" w:hAnsi="Arial" w:cs="Arial"/>
          <w:color w:val="000000" w:themeColor="text1"/>
          <w:sz w:val="20"/>
          <w:szCs w:val="20"/>
        </w:rPr>
        <w:t xml:space="preserve">“ </w:t>
      </w:r>
      <w:r w:rsidR="00A412EE" w:rsidRPr="00611757">
        <w:rPr>
          <w:rFonts w:ascii="Arial" w:hAnsi="Arial" w:cs="Arial"/>
          <w:sz w:val="20"/>
          <w:szCs w:val="20"/>
        </w:rPr>
        <w:t>přibližuje čísla z</w:t>
      </w:r>
      <w:r w:rsidR="00A412EE" w:rsidRPr="69C4F0D1">
        <w:rPr>
          <w:rFonts w:ascii="Arial" w:hAnsi="Arial" w:cs="Arial"/>
          <w:sz w:val="20"/>
          <w:szCs w:val="20"/>
        </w:rPr>
        <w:t> analýz</w:t>
      </w:r>
      <w:r w:rsidR="00685DAD">
        <w:rPr>
          <w:rFonts w:ascii="Arial" w:hAnsi="Arial" w:cs="Arial"/>
          <w:sz w:val="20"/>
          <w:szCs w:val="20"/>
        </w:rPr>
        <w:t>y</w:t>
      </w:r>
      <w:r w:rsidR="00A412EE" w:rsidRPr="69C4F0D1">
        <w:rPr>
          <w:rFonts w:ascii="Arial" w:hAnsi="Arial" w:cs="Arial"/>
          <w:sz w:val="20"/>
          <w:szCs w:val="20"/>
        </w:rPr>
        <w:t xml:space="preserve"> společnosti ENVI-PAK Kristýna Havligerová.</w:t>
      </w:r>
    </w:p>
    <w:p w14:paraId="50457997" w14:textId="37E612ED" w:rsidR="53B13913" w:rsidRDefault="53B13913" w:rsidP="53B139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7C1067" w14:textId="7339CB02" w:rsidR="0086091A" w:rsidRDefault="0F2ED524" w:rsidP="00D166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96A7CBA">
        <w:rPr>
          <w:rFonts w:ascii="Arial" w:hAnsi="Arial" w:cs="Arial"/>
          <w:sz w:val="20"/>
          <w:szCs w:val="20"/>
        </w:rPr>
        <w:t xml:space="preserve">Průzkum byl proveden </w:t>
      </w:r>
      <w:r w:rsidR="005A38FD">
        <w:rPr>
          <w:rFonts w:ascii="Arial" w:hAnsi="Arial" w:cs="Arial"/>
          <w:sz w:val="20"/>
          <w:szCs w:val="20"/>
        </w:rPr>
        <w:t>na S</w:t>
      </w:r>
      <w:r w:rsidR="000F3617">
        <w:rPr>
          <w:rFonts w:ascii="Arial" w:hAnsi="Arial" w:cs="Arial"/>
          <w:sz w:val="20"/>
          <w:szCs w:val="20"/>
        </w:rPr>
        <w:t xml:space="preserve">lovensku </w:t>
      </w:r>
      <w:r w:rsidRPr="696A7CBA">
        <w:rPr>
          <w:rFonts w:ascii="Arial" w:hAnsi="Arial" w:cs="Arial"/>
          <w:sz w:val="20"/>
          <w:szCs w:val="20"/>
        </w:rPr>
        <w:t>na vzorku 10</w:t>
      </w:r>
      <w:r w:rsidR="19C9A360" w:rsidRPr="696A7CBA">
        <w:rPr>
          <w:rFonts w:ascii="Arial" w:hAnsi="Arial" w:cs="Arial"/>
          <w:sz w:val="20"/>
          <w:szCs w:val="20"/>
        </w:rPr>
        <w:t>0</w:t>
      </w:r>
      <w:r w:rsidRPr="696A7CBA">
        <w:rPr>
          <w:rFonts w:ascii="Arial" w:hAnsi="Arial" w:cs="Arial"/>
          <w:sz w:val="20"/>
          <w:szCs w:val="20"/>
        </w:rPr>
        <w:t xml:space="preserve">9 respondentů. Sběr dat byl realizován v červenci 2023 prostřednictvím aplikace Instant </w:t>
      </w:r>
      <w:proofErr w:type="spellStart"/>
      <w:r w:rsidRPr="696A7CBA">
        <w:rPr>
          <w:rFonts w:ascii="Arial" w:hAnsi="Arial" w:cs="Arial"/>
          <w:sz w:val="20"/>
          <w:szCs w:val="20"/>
        </w:rPr>
        <w:t>Research</w:t>
      </w:r>
      <w:proofErr w:type="spellEnd"/>
      <w:r w:rsidRPr="696A7CBA">
        <w:rPr>
          <w:rFonts w:ascii="Arial" w:hAnsi="Arial" w:cs="Arial"/>
          <w:sz w:val="20"/>
          <w:szCs w:val="20"/>
        </w:rPr>
        <w:t xml:space="preserve"> agentury Ipsos. </w:t>
      </w:r>
    </w:p>
    <w:p w14:paraId="6ADA52FB" w14:textId="77777777" w:rsidR="00AB0BC6" w:rsidRDefault="00AB0BC6" w:rsidP="00D166A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004B0D" w14:textId="77777777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C8DC2F1" w14:textId="77777777" w:rsidR="00AA30B0" w:rsidRDefault="00AA30B0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212843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212843" w:rsidRDefault="00AB0BC6" w:rsidP="53B13913">
      <w:pPr>
        <w:tabs>
          <w:tab w:val="num" w:pos="720"/>
        </w:tabs>
        <w:spacing w:line="276" w:lineRule="auto"/>
        <w:ind w:left="68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66614E4" w14:textId="0DFFAF71" w:rsidR="00AB0BC6" w:rsidRPr="00212843" w:rsidRDefault="00AB0BC6" w:rsidP="00AB0BC6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tab/>
      </w:r>
      <w:r>
        <w:tab/>
      </w:r>
      <w:r>
        <w:tab/>
      </w:r>
      <w:r w:rsidR="2E842B12" w:rsidRPr="53B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tab/>
      </w:r>
      <w:r>
        <w:tab/>
      </w:r>
      <w:r>
        <w:tab/>
      </w:r>
      <w:r w:rsidR="00CF0AE7">
        <w:tab/>
      </w:r>
      <w:r w:rsidR="00CF0AE7">
        <w:tab/>
      </w:r>
      <w:hyperlink r:id="rId13" w:history="1">
        <w:r w:rsidR="00CF0AE7" w:rsidRPr="00AE3E0B">
          <w:rPr>
            <w:rStyle w:val="Hypertextovodkaz"/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53C6A02" w14:textId="77777777" w:rsidR="00AB0BC6" w:rsidRPr="007D270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D166AA">
      <w:headerReference w:type="even" r:id="rId14"/>
      <w:head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8966" w14:textId="77777777" w:rsidR="006B6FE6" w:rsidRDefault="006B6FE6" w:rsidP="00AF4AF9">
      <w:r>
        <w:separator/>
      </w:r>
    </w:p>
  </w:endnote>
  <w:endnote w:type="continuationSeparator" w:id="0">
    <w:p w14:paraId="011881F8" w14:textId="77777777" w:rsidR="006B6FE6" w:rsidRDefault="006B6FE6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AC2B" w14:textId="77777777" w:rsidR="006B6FE6" w:rsidRDefault="006B6FE6" w:rsidP="00AF4AF9">
      <w:r>
        <w:separator/>
      </w:r>
    </w:p>
  </w:footnote>
  <w:footnote w:type="continuationSeparator" w:id="0">
    <w:p w14:paraId="438B606A" w14:textId="77777777" w:rsidR="006B6FE6" w:rsidRDefault="006B6FE6" w:rsidP="00AF4AF9">
      <w:r>
        <w:continuationSeparator/>
      </w:r>
    </w:p>
  </w:footnote>
  <w:footnote w:id="1">
    <w:p w14:paraId="39E20DED" w14:textId="1B221577" w:rsidR="00870DFD" w:rsidRDefault="00870D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000000" w:themeColor="text1"/>
        </w:rPr>
        <w:t>A</w:t>
      </w:r>
      <w:r w:rsidRPr="1631B981">
        <w:rPr>
          <w:rFonts w:ascii="Arial" w:hAnsi="Arial" w:cs="Arial"/>
          <w:i/>
          <w:iCs/>
          <w:color w:val="000000" w:themeColor="text1"/>
        </w:rPr>
        <w:t>nalýz</w:t>
      </w:r>
      <w:r>
        <w:rPr>
          <w:rFonts w:ascii="Arial" w:hAnsi="Arial" w:cs="Arial"/>
          <w:i/>
          <w:iCs/>
          <w:color w:val="000000" w:themeColor="text1"/>
        </w:rPr>
        <w:t>a</w:t>
      </w:r>
      <w:r w:rsidRPr="1631B981">
        <w:rPr>
          <w:rFonts w:ascii="Arial" w:hAnsi="Arial" w:cs="Arial"/>
          <w:i/>
          <w:iCs/>
          <w:color w:val="000000" w:themeColor="text1"/>
        </w:rPr>
        <w:t xml:space="preserve"> společnosti ENVI-PAK</w:t>
      </w:r>
      <w:r>
        <w:rPr>
          <w:rFonts w:ascii="Arial" w:hAnsi="Arial" w:cs="Arial"/>
          <w:i/>
          <w:iCs/>
          <w:color w:val="000000" w:themeColor="text1"/>
        </w:rPr>
        <w:t xml:space="preserve">: </w:t>
      </w:r>
      <w:r w:rsidRPr="00601DD1">
        <w:rPr>
          <w:rFonts w:ascii="Arial" w:hAnsi="Arial" w:cs="Arial"/>
          <w:i/>
          <w:iCs/>
          <w:color w:val="000000" w:themeColor="text1"/>
        </w:rPr>
        <w:t>https://www.odpady-portal.sk/Dokument/107610/volne-pohodeny-odpad-littering-analyza-envipak.aspx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51231560" w:rsidR="00AF4AF9" w:rsidRDefault="00A45B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9F7F085" wp14:editId="53BC656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32B11" w14:textId="77F81BB7" w:rsidR="00A45B6E" w:rsidRPr="00A45B6E" w:rsidRDefault="00A45B6E" w:rsidP="00A45B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B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7CE618E">
            <v:shapetype id="_x0000_t202" coordsize="21600,21600" o:spt="202" path="m,l,21600r21600,l21600,xe" w14:anchorId="49F7F085">
              <v:stroke joinstyle="miter"/>
              <v:path gradientshapeok="t" o:connecttype="rect"/>
            </v:shapetype>
            <v:shape id="Textové pole 2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AEI: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fill o:detectmouseclick="t"/>
              <v:textbox style="mso-fit-shape-to-text:t" inset="0,15pt,20pt,0">
                <w:txbxContent>
                  <w:p w:rsidRPr="00A45B6E" w:rsidR="00A45B6E" w:rsidP="00A45B6E" w:rsidRDefault="00A45B6E" w14:paraId="4058CC18" w14:textId="77F81BB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B6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FE6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6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70946DEB" w:rsidR="00AF4AF9" w:rsidRDefault="006B6FE6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1703"/>
    <w:multiLevelType w:val="hybridMultilevel"/>
    <w:tmpl w:val="4A7E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4004">
    <w:abstractNumId w:val="0"/>
  </w:num>
  <w:num w:numId="2" w16cid:durableId="5743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13358"/>
    <w:rsid w:val="00024328"/>
    <w:rsid w:val="0003146E"/>
    <w:rsid w:val="00057722"/>
    <w:rsid w:val="0005797F"/>
    <w:rsid w:val="00061F32"/>
    <w:rsid w:val="00067745"/>
    <w:rsid w:val="00072F4A"/>
    <w:rsid w:val="000922DF"/>
    <w:rsid w:val="00094DC4"/>
    <w:rsid w:val="000B3B07"/>
    <w:rsid w:val="000B6CCF"/>
    <w:rsid w:val="000C1A89"/>
    <w:rsid w:val="000E2DF4"/>
    <w:rsid w:val="000F3617"/>
    <w:rsid w:val="001059B3"/>
    <w:rsid w:val="00141B3E"/>
    <w:rsid w:val="001434C6"/>
    <w:rsid w:val="00145418"/>
    <w:rsid w:val="00157B73"/>
    <w:rsid w:val="001941ED"/>
    <w:rsid w:val="001A72FB"/>
    <w:rsid w:val="001B5B07"/>
    <w:rsid w:val="001D5B33"/>
    <w:rsid w:val="001D6BF8"/>
    <w:rsid w:val="001E1F2A"/>
    <w:rsid w:val="00207DEF"/>
    <w:rsid w:val="002100D6"/>
    <w:rsid w:val="00210BCF"/>
    <w:rsid w:val="0021649D"/>
    <w:rsid w:val="002272FE"/>
    <w:rsid w:val="002312BA"/>
    <w:rsid w:val="00242C23"/>
    <w:rsid w:val="0025356E"/>
    <w:rsid w:val="00263E81"/>
    <w:rsid w:val="00284CDA"/>
    <w:rsid w:val="00285249"/>
    <w:rsid w:val="00286682"/>
    <w:rsid w:val="002A42B9"/>
    <w:rsid w:val="002B5229"/>
    <w:rsid w:val="002E5B0B"/>
    <w:rsid w:val="002F0C06"/>
    <w:rsid w:val="00301836"/>
    <w:rsid w:val="003039CA"/>
    <w:rsid w:val="0030570D"/>
    <w:rsid w:val="00353C6A"/>
    <w:rsid w:val="00384900"/>
    <w:rsid w:val="00390133"/>
    <w:rsid w:val="003A4DAF"/>
    <w:rsid w:val="003B4167"/>
    <w:rsid w:val="003E02D6"/>
    <w:rsid w:val="003E7927"/>
    <w:rsid w:val="00401A5D"/>
    <w:rsid w:val="004176BF"/>
    <w:rsid w:val="00421F1C"/>
    <w:rsid w:val="00433298"/>
    <w:rsid w:val="00435C7D"/>
    <w:rsid w:val="00440D63"/>
    <w:rsid w:val="00454FA2"/>
    <w:rsid w:val="0049256C"/>
    <w:rsid w:val="00493CAF"/>
    <w:rsid w:val="00493E82"/>
    <w:rsid w:val="004C3A60"/>
    <w:rsid w:val="004C44FD"/>
    <w:rsid w:val="004E2DFD"/>
    <w:rsid w:val="004F30C0"/>
    <w:rsid w:val="00513468"/>
    <w:rsid w:val="005227B6"/>
    <w:rsid w:val="00535EEC"/>
    <w:rsid w:val="00542C8A"/>
    <w:rsid w:val="0055750D"/>
    <w:rsid w:val="00564E32"/>
    <w:rsid w:val="00567D85"/>
    <w:rsid w:val="005742D8"/>
    <w:rsid w:val="005754DB"/>
    <w:rsid w:val="005A38FD"/>
    <w:rsid w:val="005B10DD"/>
    <w:rsid w:val="005C0590"/>
    <w:rsid w:val="005C6042"/>
    <w:rsid w:val="00611757"/>
    <w:rsid w:val="00626C62"/>
    <w:rsid w:val="0064036A"/>
    <w:rsid w:val="00660A61"/>
    <w:rsid w:val="006836D3"/>
    <w:rsid w:val="00685DAD"/>
    <w:rsid w:val="006B51ED"/>
    <w:rsid w:val="006B6FE6"/>
    <w:rsid w:val="006C2273"/>
    <w:rsid w:val="006D7E1C"/>
    <w:rsid w:val="006E02E1"/>
    <w:rsid w:val="006E31A7"/>
    <w:rsid w:val="006E5195"/>
    <w:rsid w:val="006F4CB7"/>
    <w:rsid w:val="00711B39"/>
    <w:rsid w:val="00730273"/>
    <w:rsid w:val="0074399F"/>
    <w:rsid w:val="0076040C"/>
    <w:rsid w:val="00761B5B"/>
    <w:rsid w:val="007652D6"/>
    <w:rsid w:val="00765EE7"/>
    <w:rsid w:val="00770E35"/>
    <w:rsid w:val="00776A4E"/>
    <w:rsid w:val="0078625C"/>
    <w:rsid w:val="007952A3"/>
    <w:rsid w:val="007F2746"/>
    <w:rsid w:val="0080096D"/>
    <w:rsid w:val="00806E95"/>
    <w:rsid w:val="00833CAC"/>
    <w:rsid w:val="008513ED"/>
    <w:rsid w:val="008541A4"/>
    <w:rsid w:val="0085713E"/>
    <w:rsid w:val="0086091A"/>
    <w:rsid w:val="00870DFD"/>
    <w:rsid w:val="0089339B"/>
    <w:rsid w:val="008976DB"/>
    <w:rsid w:val="008A472A"/>
    <w:rsid w:val="008C5B64"/>
    <w:rsid w:val="008D6AE2"/>
    <w:rsid w:val="008F0E37"/>
    <w:rsid w:val="00901438"/>
    <w:rsid w:val="00915340"/>
    <w:rsid w:val="00916C4B"/>
    <w:rsid w:val="00934C64"/>
    <w:rsid w:val="0095687B"/>
    <w:rsid w:val="00960081"/>
    <w:rsid w:val="009624B8"/>
    <w:rsid w:val="00962806"/>
    <w:rsid w:val="009A55AA"/>
    <w:rsid w:val="009B0FC9"/>
    <w:rsid w:val="009E2F92"/>
    <w:rsid w:val="009E6FB1"/>
    <w:rsid w:val="009F30DD"/>
    <w:rsid w:val="00A412EE"/>
    <w:rsid w:val="00A43735"/>
    <w:rsid w:val="00A45B6E"/>
    <w:rsid w:val="00A60620"/>
    <w:rsid w:val="00A62440"/>
    <w:rsid w:val="00A63EE6"/>
    <w:rsid w:val="00A97BED"/>
    <w:rsid w:val="00AA13A4"/>
    <w:rsid w:val="00AA30B0"/>
    <w:rsid w:val="00AB0BC6"/>
    <w:rsid w:val="00AE1CC0"/>
    <w:rsid w:val="00AF2605"/>
    <w:rsid w:val="00AF4AF9"/>
    <w:rsid w:val="00AF78FA"/>
    <w:rsid w:val="00B00CB8"/>
    <w:rsid w:val="00B038D4"/>
    <w:rsid w:val="00B3599D"/>
    <w:rsid w:val="00B50176"/>
    <w:rsid w:val="00B55C30"/>
    <w:rsid w:val="00B65C33"/>
    <w:rsid w:val="00B707E9"/>
    <w:rsid w:val="00B8727A"/>
    <w:rsid w:val="00BC58D6"/>
    <w:rsid w:val="00BF7864"/>
    <w:rsid w:val="00C1788C"/>
    <w:rsid w:val="00C259F1"/>
    <w:rsid w:val="00C3115B"/>
    <w:rsid w:val="00C37F48"/>
    <w:rsid w:val="00C5148A"/>
    <w:rsid w:val="00C52EE1"/>
    <w:rsid w:val="00C54E09"/>
    <w:rsid w:val="00C60267"/>
    <w:rsid w:val="00C9189B"/>
    <w:rsid w:val="00CA6A87"/>
    <w:rsid w:val="00CF0AE7"/>
    <w:rsid w:val="00CF4DB6"/>
    <w:rsid w:val="00D166AA"/>
    <w:rsid w:val="00D36EF9"/>
    <w:rsid w:val="00DB36B1"/>
    <w:rsid w:val="00DD1E16"/>
    <w:rsid w:val="00E0069B"/>
    <w:rsid w:val="00E22A7A"/>
    <w:rsid w:val="00E34342"/>
    <w:rsid w:val="00E3631D"/>
    <w:rsid w:val="00E47045"/>
    <w:rsid w:val="00E5392E"/>
    <w:rsid w:val="00E72482"/>
    <w:rsid w:val="00EB1C02"/>
    <w:rsid w:val="00EC1BFC"/>
    <w:rsid w:val="00F30E49"/>
    <w:rsid w:val="00F36AE6"/>
    <w:rsid w:val="00F440FB"/>
    <w:rsid w:val="00FA63DB"/>
    <w:rsid w:val="00FC1168"/>
    <w:rsid w:val="00FD708E"/>
    <w:rsid w:val="00FF4CDE"/>
    <w:rsid w:val="01364377"/>
    <w:rsid w:val="021B76E8"/>
    <w:rsid w:val="0357047B"/>
    <w:rsid w:val="0462C8AB"/>
    <w:rsid w:val="050795FD"/>
    <w:rsid w:val="05AFB996"/>
    <w:rsid w:val="0747CA06"/>
    <w:rsid w:val="0859C4F0"/>
    <w:rsid w:val="089596B0"/>
    <w:rsid w:val="0A4B5CDC"/>
    <w:rsid w:val="0A6E0542"/>
    <w:rsid w:val="0C53980A"/>
    <w:rsid w:val="0CBB0EF6"/>
    <w:rsid w:val="0D18EAC0"/>
    <w:rsid w:val="0D6CB911"/>
    <w:rsid w:val="0E31B81A"/>
    <w:rsid w:val="0F2ED524"/>
    <w:rsid w:val="0F932A73"/>
    <w:rsid w:val="112727D3"/>
    <w:rsid w:val="1172ED45"/>
    <w:rsid w:val="11EBE01F"/>
    <w:rsid w:val="120A1137"/>
    <w:rsid w:val="12119661"/>
    <w:rsid w:val="12AE3405"/>
    <w:rsid w:val="1368C109"/>
    <w:rsid w:val="136F61D7"/>
    <w:rsid w:val="14CD7A8F"/>
    <w:rsid w:val="1570640B"/>
    <w:rsid w:val="1599DA31"/>
    <w:rsid w:val="15E3C4A9"/>
    <w:rsid w:val="16694AF0"/>
    <w:rsid w:val="1771AF10"/>
    <w:rsid w:val="17AD4D1B"/>
    <w:rsid w:val="181AB6DE"/>
    <w:rsid w:val="19C9A360"/>
    <w:rsid w:val="19F884A7"/>
    <w:rsid w:val="1B448F33"/>
    <w:rsid w:val="1D82C6B0"/>
    <w:rsid w:val="1F49B8FB"/>
    <w:rsid w:val="2019969F"/>
    <w:rsid w:val="2147167F"/>
    <w:rsid w:val="2180C4BF"/>
    <w:rsid w:val="23A0078A"/>
    <w:rsid w:val="23A1DDC4"/>
    <w:rsid w:val="23D47261"/>
    <w:rsid w:val="2472A7C6"/>
    <w:rsid w:val="24D6DDD4"/>
    <w:rsid w:val="25900C7D"/>
    <w:rsid w:val="27D9A3EA"/>
    <w:rsid w:val="2BEBF56D"/>
    <w:rsid w:val="2C7820A7"/>
    <w:rsid w:val="2D283165"/>
    <w:rsid w:val="2DA4BD7F"/>
    <w:rsid w:val="2DB89365"/>
    <w:rsid w:val="2E842B12"/>
    <w:rsid w:val="31B73F7E"/>
    <w:rsid w:val="325D32C7"/>
    <w:rsid w:val="34279DF6"/>
    <w:rsid w:val="350EFAC8"/>
    <w:rsid w:val="35B619CE"/>
    <w:rsid w:val="36476798"/>
    <w:rsid w:val="3700E572"/>
    <w:rsid w:val="3942FA93"/>
    <w:rsid w:val="39922BE3"/>
    <w:rsid w:val="3994F006"/>
    <w:rsid w:val="3C773DD8"/>
    <w:rsid w:val="3C7A5B51"/>
    <w:rsid w:val="3D46A588"/>
    <w:rsid w:val="3F5A8E4A"/>
    <w:rsid w:val="3F7EA555"/>
    <w:rsid w:val="41BE151F"/>
    <w:rsid w:val="427F22BB"/>
    <w:rsid w:val="42CF6E74"/>
    <w:rsid w:val="447D1124"/>
    <w:rsid w:val="46DAB6A6"/>
    <w:rsid w:val="46F36FFD"/>
    <w:rsid w:val="49E27864"/>
    <w:rsid w:val="4A173098"/>
    <w:rsid w:val="4A828433"/>
    <w:rsid w:val="4AD32A4B"/>
    <w:rsid w:val="4ADD5E7E"/>
    <w:rsid w:val="4C550EDC"/>
    <w:rsid w:val="4C8AA69F"/>
    <w:rsid w:val="4D4C32E3"/>
    <w:rsid w:val="4D92D92B"/>
    <w:rsid w:val="4E188A89"/>
    <w:rsid w:val="4EECBBB1"/>
    <w:rsid w:val="50FBE149"/>
    <w:rsid w:val="536FC81D"/>
    <w:rsid w:val="53B13913"/>
    <w:rsid w:val="53E97407"/>
    <w:rsid w:val="540699BA"/>
    <w:rsid w:val="546A3280"/>
    <w:rsid w:val="557E72E3"/>
    <w:rsid w:val="55C20B4C"/>
    <w:rsid w:val="56DEA539"/>
    <w:rsid w:val="5B9F0EA2"/>
    <w:rsid w:val="5E28DC5D"/>
    <w:rsid w:val="5ED99730"/>
    <w:rsid w:val="5EE9B71E"/>
    <w:rsid w:val="627B9E0E"/>
    <w:rsid w:val="63469715"/>
    <w:rsid w:val="634E4C31"/>
    <w:rsid w:val="639143E0"/>
    <w:rsid w:val="63964B3A"/>
    <w:rsid w:val="63C9D60A"/>
    <w:rsid w:val="651BD8E4"/>
    <w:rsid w:val="6531D3AB"/>
    <w:rsid w:val="6558F8A2"/>
    <w:rsid w:val="656ACAF1"/>
    <w:rsid w:val="65BD75B0"/>
    <w:rsid w:val="66F52F4B"/>
    <w:rsid w:val="6779616D"/>
    <w:rsid w:val="68050901"/>
    <w:rsid w:val="696A7CBA"/>
    <w:rsid w:val="69C4F0D1"/>
    <w:rsid w:val="69EF55C4"/>
    <w:rsid w:val="6A038873"/>
    <w:rsid w:val="6B21D880"/>
    <w:rsid w:val="6B8A30F5"/>
    <w:rsid w:val="6DDC4D54"/>
    <w:rsid w:val="6EFD4B32"/>
    <w:rsid w:val="6F48F01A"/>
    <w:rsid w:val="6FBCA404"/>
    <w:rsid w:val="704D4CB4"/>
    <w:rsid w:val="70799A6B"/>
    <w:rsid w:val="718F6E3C"/>
    <w:rsid w:val="71B1E3EA"/>
    <w:rsid w:val="72D1AE96"/>
    <w:rsid w:val="7302DEA3"/>
    <w:rsid w:val="737D30DD"/>
    <w:rsid w:val="7486B04D"/>
    <w:rsid w:val="757709F2"/>
    <w:rsid w:val="75F0BDE5"/>
    <w:rsid w:val="7662DF5F"/>
    <w:rsid w:val="76878BAF"/>
    <w:rsid w:val="76BE92B9"/>
    <w:rsid w:val="7712DA53"/>
    <w:rsid w:val="775E6430"/>
    <w:rsid w:val="78332A8E"/>
    <w:rsid w:val="785080D0"/>
    <w:rsid w:val="7A10ACC8"/>
    <w:rsid w:val="7A29283D"/>
    <w:rsid w:val="7AC9E11F"/>
    <w:rsid w:val="7C98DA01"/>
    <w:rsid w:val="7D68F37A"/>
    <w:rsid w:val="7E9BA340"/>
    <w:rsid w:val="7ED5AF31"/>
    <w:rsid w:val="7FC4B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A72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87B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rsid w:val="00CF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yna.havligerova@iniciativaprozalohovan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tynahavligerova\Desktop\Instant%20research\Vystupy\Slovensko\tabulkove-vystupy-59759-397b1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tynahavligerova\Desktop\Instant%20research\Vystupy\Slovensko\tabulkove-vystupy-59759-397b1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solidFill>
                  <a:schemeClr val="accent6">
                    <a:lumMod val="75000"/>
                  </a:schemeClr>
                </a:solidFill>
              </a:rPr>
              <a:t>Bolo zavedenie systému zálohovania na PET fľaše a plechovky na Slovensku správnym krokom?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1583333333333332E-2"/>
          <c:y val="0.35310185185185183"/>
          <c:w val="0.88397222222222227"/>
          <c:h val="0.485416666666666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'Export 2'!$B$59:$C$62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Áno.</c:v>
                  </c:pt>
                  <c:pt idx="1">
                    <c:v>Skôr áno.</c:v>
                  </c:pt>
                  <c:pt idx="2">
                    <c:v>Skôr nie.</c:v>
                  </c:pt>
                  <c:pt idx="3">
                    <c:v>Nie.</c:v>
                  </c:pt>
                </c:lvl>
              </c:multiLvlStrCache>
            </c:multiLvlStrRef>
          </c:cat>
          <c:val>
            <c:numRef>
              <c:f>'Export 2'!$D$59:$D$62</c:f>
              <c:numCache>
                <c:formatCode>0.0</c:formatCode>
                <c:ptCount val="4"/>
                <c:pt idx="0">
                  <c:v>64.717542120912</c:v>
                </c:pt>
                <c:pt idx="1">
                  <c:v>28.344895936571</c:v>
                </c:pt>
                <c:pt idx="2">
                  <c:v>4.6580773042616004</c:v>
                </c:pt>
                <c:pt idx="3">
                  <c:v>2.2794846382556999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6-A54B-9221-26418458C1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44495424"/>
        <c:axId val="544498464"/>
      </c:barChart>
      <c:catAx>
        <c:axId val="54449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498464"/>
        <c:crosses val="autoZero"/>
        <c:auto val="1"/>
        <c:lblAlgn val="ctr"/>
        <c:lblOffset val="100"/>
        <c:noMultiLvlLbl val="0"/>
      </c:catAx>
      <c:valAx>
        <c:axId val="54449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49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solidFill>
                  <a:schemeClr val="accent6">
                    <a:lumMod val="75000"/>
                  </a:schemeClr>
                </a:solidFill>
              </a:rPr>
              <a:t>Myslíte si, že záloha vo výške 0,15 centov je dostatočnou motiváciou na vrátenie obalu?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'Export 2'!$B$97:$C$100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Určite áno.</c:v>
                  </c:pt>
                  <c:pt idx="1">
                    <c:v>Skôr áno.</c:v>
                  </c:pt>
                  <c:pt idx="2">
                    <c:v>Skôr nie.</c:v>
                  </c:pt>
                  <c:pt idx="3">
                    <c:v>Určite nie.</c:v>
                  </c:pt>
                </c:lvl>
              </c:multiLvlStrCache>
            </c:multiLvlStrRef>
          </c:cat>
          <c:val>
            <c:numRef>
              <c:f>'Export 2'!$D$97:$D$100</c:f>
              <c:numCache>
                <c:formatCode>0.0</c:formatCode>
                <c:ptCount val="4"/>
                <c:pt idx="0">
                  <c:v>34.093161546085</c:v>
                </c:pt>
                <c:pt idx="1">
                  <c:v>45.887016848365</c:v>
                </c:pt>
                <c:pt idx="2">
                  <c:v>14.866204162537</c:v>
                </c:pt>
                <c:pt idx="3">
                  <c:v>5.1536174430128998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F-DC45-B8DE-3487B4DC65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44609312"/>
        <c:axId val="544611584"/>
      </c:barChart>
      <c:catAx>
        <c:axId val="5446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611584"/>
        <c:crosses val="autoZero"/>
        <c:auto val="1"/>
        <c:lblAlgn val="ctr"/>
        <c:lblOffset val="100"/>
        <c:noMultiLvlLbl val="0"/>
      </c:catAx>
      <c:valAx>
        <c:axId val="54461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60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24E702E06A04EA49D4BDB1E622E15" ma:contentTypeVersion="17" ma:contentTypeDescription="Create a new document." ma:contentTypeScope="" ma:versionID="bbf92dd9c2ad38e976e34d30b18386a1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92e9fa105e3c6d68b4f469280d43596d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CFF09-86C3-2843-9C55-01A8F54CA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CD6B2-CDD9-4E96-BB6A-ECFA9499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178E5-BD07-4D45-A4ED-FF7C6C4A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8BD68-882F-42DF-876A-EF0512304556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714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37</cp:revision>
  <cp:lastPrinted>2019-06-05T08:51:00Z</cp:lastPrinted>
  <dcterms:created xsi:type="dcterms:W3CDTF">2023-08-02T17:29:00Z</dcterms:created>
  <dcterms:modified xsi:type="dcterms:W3CDTF">2023-08-31T17:40:00Z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AEI: Internal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2023-08-02T17:29:50Z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083b27cf-2cc7-4260-800a-54e94ee8af8a</vt:lpwstr>
  </property>
  <property fmtid="{D5CDD505-2E9C-101B-9397-08002B2CF9AE}" pid="13" name="MSIP_Label_b902d893-e969-45ad-97c1-6b351819e922_ContentBits">
    <vt:lpwstr>1</vt:lpwstr>
  </property>
</Properties>
</file>